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Fonts w:hint="eastAsia" w:ascii="Times New Roman" w:hAnsi="Times New Roman" w:eastAsia="宋体" w:cs="宋体"/>
          <w:color w:val="FF0000"/>
          <w:w w:val="80"/>
          <w:sz w:val="84"/>
          <w:szCs w:val="84"/>
        </w:rPr>
      </w:pPr>
      <w:r>
        <w:rPr>
          <w:rFonts w:hint="eastAsia" w:ascii="Times New Roman" w:hAnsi="Times New Roman" w:eastAsia="宋体" w:cs="宋体"/>
          <w:color w:val="FF0000"/>
          <w:w w:val="80"/>
          <w:sz w:val="84"/>
          <w:szCs w:val="84"/>
        </w:rPr>
        <w:t>南 昌 大 学 部 门 函 件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overflowPunct/>
        <w:topLinePunct w:val="0"/>
        <w:autoSpaceDE/>
        <w:autoSpaceDN/>
        <w:bidi w:val="0"/>
        <w:jc w:val="center"/>
        <w:textAlignment w:val="auto"/>
        <w:rPr>
          <w:rFonts w:ascii="Times New Roman" w:hAnsi="Times New Roman"/>
          <w:sz w:val="28"/>
          <w:szCs w:val="28"/>
          <w:u w:val="thick"/>
        </w:rPr>
      </w:pP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4445" r="762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5.4pt;height:0.7pt;width:442.2pt;z-index:251660288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CvulbWAAAABgEAAA8AAAAAAAAAAQAgAAAAIgAAAGRy&#10;cy9kb3ducmV2LnhtbFBLAQIUABQAAAAIAIdO4kBIuysrBwIAAP8DAAAOAAAAAAAAAAEAIAAAACUB&#10;AABkcnMvZTJvRG9jLnhtbFBLBQYAAAAABgAGAFkBAACe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12700" r="7620" b="228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1pt;height:0.8pt;width:442.2pt;z-index:251659264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Vb1i9MAAAAGAQAADwAAAAAAAAABACAAAAAiAAAAZHJz&#10;L2Rvd25yZXYueG1sUEsBAhQAFAAAAAgAh07iQFLaD10JAgAAAQQAAA4AAAAAAAAAAQAgAAAAIgEA&#10;AGRycy9lMm9Eb2MueG1sUEsFBgAAAAAGAAYAWQEAAJ0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jc w:val="righ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南大研工函〔20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号</w:t>
      </w:r>
    </w:p>
    <w:p>
      <w:pPr>
        <w:pStyle w:val="2"/>
        <w:wordWrap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关于评选南昌大学2022-</w:t>
      </w:r>
      <w:r>
        <w:rPr>
          <w:rFonts w:hint="eastAsia" w:ascii="宋体" w:hAnsi="宋体" w:eastAsia="宋体" w:cs="Times New Roman"/>
          <w:b/>
          <w:sz w:val="44"/>
          <w:szCs w:val="44"/>
        </w:rPr>
        <w:t>2023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学</w:t>
      </w:r>
      <w:r>
        <w:rPr>
          <w:rFonts w:hint="eastAsia" w:ascii="宋体" w:hAnsi="宋体" w:eastAsia="宋体" w:cs="Times New Roman"/>
          <w:b/>
          <w:sz w:val="44"/>
          <w:szCs w:val="44"/>
        </w:rPr>
        <w:t>年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研究生</w:t>
      </w:r>
    </w:p>
    <w:p>
      <w:pPr>
        <w:jc w:val="center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前湖“研”讲系列活动优秀主讲人、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先进工作个人、优秀组织单位的通知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各研究生培养单位：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为表彰在研究生前湖“研”讲系列活动推进有序、落实有力、创新有方的单位和个人，持续为激发研究生学术热情、鼓励研究生追求创新、引导研究生投身科研贡献力量，决定开展南昌大学2022-2023学年研究生前湖“研”讲系列活动优秀主讲人、先进工作个人、优秀组织单位评选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评选项目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优秀主讲人、先进工作个人、优秀组织单位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8"/>
          <w:sz w:val="32"/>
          <w:szCs w:val="32"/>
          <w:lang w:val="en-US" w:eastAsia="zh-CN"/>
        </w:rPr>
        <w:t>（一）优秀组织单位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仿宋"/>
          <w:b w:val="0"/>
          <w:bCs w:val="0"/>
          <w:spacing w:val="6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"/>
          <w:b w:val="0"/>
          <w:bCs w:val="0"/>
          <w:spacing w:val="6"/>
          <w:sz w:val="32"/>
          <w:szCs w:val="32"/>
        </w:rPr>
        <w:t>1.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优秀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组织单位将根据2022-2023</w:t>
      </w:r>
      <w:r>
        <w:rPr>
          <w:rFonts w:hint="eastAsia" w:ascii="Times New Roman" w:hAnsi="Times New Roman" w:eastAsia="仿宋_GB2312" w:cs="仿宋"/>
          <w:b w:val="0"/>
          <w:bCs w:val="0"/>
          <w:spacing w:val="6"/>
          <w:sz w:val="32"/>
          <w:szCs w:val="32"/>
          <w:lang w:val="en-US" w:eastAsia="zh-CN"/>
        </w:rPr>
        <w:t>学年各承办单位开展前湖“研”讲主讲人层级、现场举办效果、前后期宣传、举办场次等由党委研工部进行综合评定后产生；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 w:val="0"/>
          <w:spacing w:val="6"/>
          <w:sz w:val="32"/>
          <w:szCs w:val="32"/>
          <w:lang w:val="en-US" w:eastAsia="zh-CN"/>
        </w:rPr>
        <w:t>2.获评单位一般满足2022-2023学年开展前湖“研”讲“南小研”微讲堂、导师讲坛、博学论坛总场次不少于4场，且各场次的立项申请、活动总结、新闻稿等材料已符合通知要求及时提交。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8"/>
          <w:sz w:val="32"/>
          <w:szCs w:val="32"/>
          <w:lang w:val="en-US" w:eastAsia="zh-CN"/>
        </w:rPr>
        <w:t>（二）优秀主讲人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</w:rPr>
        <w:t>1.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优秀主讲人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将根据符合评选要求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主讲人自主申报、承办单位择优推荐、党委研工部集中评审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方式进行评选；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仿宋"/>
          <w:spacing w:val="6"/>
          <w:sz w:val="32"/>
          <w:szCs w:val="32"/>
        </w:rPr>
      </w:pP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</w:rPr>
        <w:t>2.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评选范围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2022-2023</w:t>
      </w:r>
      <w:r>
        <w:rPr>
          <w:rFonts w:hint="eastAsia" w:ascii="Times New Roman" w:hAnsi="Times New Roman" w:eastAsia="仿宋_GB2312" w:cs="仿宋"/>
          <w:b w:val="0"/>
          <w:bCs w:val="0"/>
          <w:spacing w:val="6"/>
          <w:sz w:val="32"/>
          <w:szCs w:val="32"/>
          <w:lang w:val="en-US" w:eastAsia="zh-CN"/>
        </w:rPr>
        <w:t>学年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“南小研”微讲堂层级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的在校研究生主讲人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，每个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承办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一般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推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荐1-2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3.优秀主讲人推选要求：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坚决拥护中国共产党的领导，热爱祖国、热爱人民、热爱社会主义；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主讲内容贴合前湖“研”讲</w:t>
      </w:r>
      <w:r>
        <w:rPr>
          <w:rFonts w:ascii="Times New Roman" w:hAnsi="Times New Roman" w:eastAsia="仿宋_GB2312" w:cs="Times New Roman"/>
          <w:sz w:val="32"/>
          <w:szCs w:val="32"/>
        </w:rPr>
        <w:t>学术活动品牌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理论问题有深度，现实问题有高度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lang w:val="en-US" w:eastAsia="zh-CN"/>
        </w:rPr>
        <w:t>（3）作学术讲座、报告过程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需逻辑清晰、结构分明，信息传递的清晰度高，能够与观众积极互动。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both"/>
        <w:textAlignment w:val="auto"/>
        <w:rPr>
          <w:rFonts w:hint="default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8"/>
          <w:sz w:val="32"/>
          <w:szCs w:val="32"/>
          <w:lang w:val="en-US" w:eastAsia="zh-CN"/>
        </w:rPr>
        <w:t>（三）先进工作个人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</w:rPr>
        <w:t>1.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先进工作个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将根据符合评选要求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承办单位自主择优申报、党委研工部集中评审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方式进行评选；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仿宋"/>
          <w:spacing w:val="6"/>
          <w:sz w:val="32"/>
          <w:szCs w:val="32"/>
        </w:rPr>
      </w:pP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</w:rPr>
        <w:t>2.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评选范围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各承办单位在2022-2023</w:t>
      </w:r>
      <w:r>
        <w:rPr>
          <w:rFonts w:hint="eastAsia" w:ascii="Times New Roman" w:hAnsi="Times New Roman" w:eastAsia="仿宋_GB2312" w:cs="仿宋"/>
          <w:b w:val="0"/>
          <w:bCs w:val="0"/>
          <w:spacing w:val="6"/>
          <w:sz w:val="32"/>
          <w:szCs w:val="32"/>
          <w:lang w:val="en-US" w:eastAsia="zh-CN"/>
        </w:rPr>
        <w:t>学年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前湖“研”讲系列活动中的主要在校研究生负责人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，每个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承办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单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位原则上至多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推送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先进工作个人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推选要求：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坚决拥护中国共产党的领导，热爱祖国、热爱人民、热爱社会主义；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lang w:val="en-US" w:eastAsia="zh-CN"/>
        </w:rPr>
        <w:t>（2）认真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履行承办单位职责，着力推进各项流程工作开展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在助力</w:t>
      </w:r>
      <w:r>
        <w:rPr>
          <w:rFonts w:ascii="Times New Roman" w:hAnsi="Times New Roman" w:eastAsia="仿宋_GB2312" w:cs="Times New Roman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前湖“研”讲</w:t>
      </w:r>
      <w:r>
        <w:rPr>
          <w:rFonts w:ascii="Times New Roman" w:hAnsi="Times New Roman" w:eastAsia="仿宋_GB2312" w:cs="Times New Roman"/>
          <w:sz w:val="32"/>
          <w:szCs w:val="32"/>
        </w:rPr>
        <w:t>学术活动品牌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打造上作出重大贡献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7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lang w:val="en-US" w:eastAsia="zh-CN"/>
        </w:rPr>
        <w:t>（3）深度挖掘所在承办单位特色，所开展前湖“研”讲系列活动影响范围大、主题贴合度高、反响程度佳，在全校范围内形成一定的示范引领作用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三、评选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仿宋_GB2312" w:cs="仿宋"/>
          <w:b w:val="0"/>
          <w:bCs w:val="0"/>
          <w:spacing w:val="6"/>
          <w:sz w:val="32"/>
          <w:szCs w:val="32"/>
          <w:lang w:val="en-US" w:eastAsia="zh-CN"/>
        </w:rPr>
        <w:t>本次评选将综合评定各承办单位截止于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2023年5月31日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前湖“研”讲系列活动的开展情况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在此日期之后开展的活动业绩将纳入到下一学年的评选。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textAlignment w:val="auto"/>
        <w:rPr>
          <w:rFonts w:hint="default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2.优秀主讲人、先进工作个人评选流程：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textAlignment w:val="auto"/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pacing w:val="8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符合评选条件的主讲人可填写《南昌大学研究生前湖“研”讲系列活动优秀主讲人推荐表》（附件1）、《南昌大学研究生前湖“研”讲系列活动优秀主讲人推荐汇总表》（附件2），并准备至少</w:t>
      </w:r>
      <w:r>
        <w:rPr>
          <w:rFonts w:hint="eastAsia" w:eastAsia="仿宋_GB2312" w:cs="仿宋"/>
          <w:b w:val="0"/>
          <w:bCs w:val="0"/>
          <w:spacing w:val="8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张本人主讲过程精彩瞬间照片，提交至所在研究生培养单位；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符合评选条件的承办单位负责人可填写《南昌大学研究生前湖“研”讲系列活动先进工作个人推荐表》（附件3）、《南昌大学研究生前湖“研”讲系列活动先进工作个人推荐汇总表》（附件4），并准备至少2张本人筹备前湖“研”讲过程工作照片，提交至所在研究生培养单位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pacing w:val="8"/>
          <w:sz w:val="32"/>
          <w:szCs w:val="32"/>
          <w:lang w:val="en-US" w:eastAsia="zh-CN"/>
        </w:rPr>
        <w:t>（3）各承办单位择优推选本单位至多2名优秀主讲人材料，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1名</w:t>
      </w:r>
      <w:r>
        <w:rPr>
          <w:rFonts w:hint="eastAsia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先进工作个人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材料</w:t>
      </w:r>
      <w:r>
        <w:rPr>
          <w:rFonts w:hint="eastAsia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pacing w:val="8"/>
          <w:sz w:val="32"/>
          <w:szCs w:val="32"/>
          <w:lang w:val="en-US" w:eastAsia="zh-CN"/>
        </w:rPr>
        <w:t>于6月7日14:00之前将附件1-4等纸质材料加盖公章后交至研究生院404，附件1-4、主讲人精彩瞬间照片、负责人工作照片电子档以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“</w:t>
      </w:r>
      <w:r>
        <w:rPr>
          <w:rFonts w:hint="eastAsia" w:eastAsia="仿宋_GB2312" w:cs="仿宋"/>
          <w:b w:val="0"/>
          <w:bCs w:val="0"/>
          <w:spacing w:val="8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学院优秀主讲人</w:t>
      </w:r>
      <w:r>
        <w:rPr>
          <w:rFonts w:hint="eastAsia" w:eastAsia="仿宋_GB2312" w:cs="仿宋"/>
          <w:b w:val="0"/>
          <w:bCs w:val="0"/>
          <w:spacing w:val="8"/>
          <w:sz w:val="32"/>
          <w:szCs w:val="32"/>
          <w:lang w:val="en-US" w:eastAsia="zh-CN"/>
        </w:rPr>
        <w:t>、先进工作个人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材料”</w:t>
      </w:r>
      <w:r>
        <w:rPr>
          <w:rFonts w:hint="eastAsia" w:eastAsia="仿宋_GB2312" w:cs="仿宋"/>
          <w:b w:val="0"/>
          <w:bCs w:val="0"/>
          <w:spacing w:val="8"/>
          <w:sz w:val="32"/>
          <w:szCs w:val="32"/>
          <w:lang w:val="en-US" w:eastAsia="zh-CN"/>
        </w:rPr>
        <w:t>命名打包发送至南昌大学研究生会学术实践部</w:t>
      </w:r>
      <w:r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  <w:t>邮箱ncuyhxssjb@163.com</w:t>
      </w:r>
      <w:r>
        <w:rPr>
          <w:rFonts w:hint="eastAsia" w:eastAsia="仿宋_GB2312" w:cs="仿宋"/>
          <w:b w:val="0"/>
          <w:bCs w:val="0"/>
          <w:spacing w:val="8"/>
          <w:sz w:val="32"/>
          <w:szCs w:val="32"/>
          <w:lang w:val="en-US" w:eastAsia="zh-CN"/>
        </w:rPr>
        <w:t>，逾期不报视为自动放弃。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</w:rPr>
        <w:t>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15171544462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周冰倩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13616974372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eastAsia="仿宋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陈玉婷 15083826339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598" w:leftChars="304" w:hanging="960" w:hanging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1.南昌大学研究生前湖“研”讲系列活动优秀主讲人推荐表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596" w:leftChars="760" w:firstLine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2.南昌大学研究生前湖“研”讲系列活动优秀主讲人推荐</w:t>
      </w:r>
      <w:r>
        <w:rPr>
          <w:rFonts w:hint="eastAsia" w:ascii="仿宋" w:hAnsi="仿宋" w:eastAsia="仿宋" w:cs="仿宋"/>
          <w:sz w:val="32"/>
          <w:szCs w:val="32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596" w:leftChars="760" w:firstLine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3.南昌大学研究生前湖“研”讲系列活动先进工作个人推荐表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596" w:leftChars="760" w:firstLine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4.南昌大学研究生前湖“研”讲系列活动先进工作个人推荐汇总表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Times New Roman" w:hAnsi="Times New Roman" w:eastAsia="仿宋_GB2312" w:cs="仿宋"/>
          <w:b w:val="0"/>
          <w:bCs w:val="0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党委研究生工作部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>
      <w:pPr>
        <w:adjustRightInd w:val="0"/>
        <w:snapToGrid w:val="0"/>
        <w:spacing w:before="157" w:beforeLines="50" w:after="157" w:afterLines="50" w:line="24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仿宋" w:eastAsiaTheme="minorEastAsia"/>
          <w:b/>
          <w:sz w:val="32"/>
          <w:szCs w:val="32"/>
        </w:rPr>
        <w:t>南昌大学</w:t>
      </w:r>
      <w:r>
        <w:rPr>
          <w:rFonts w:hint="eastAsia" w:ascii="宋体" w:hAnsi="宋体" w:cs="仿宋" w:eastAsiaTheme="minorEastAsia"/>
          <w:b/>
          <w:sz w:val="32"/>
          <w:szCs w:val="32"/>
          <w:lang w:val="en-US" w:eastAsia="zh-CN"/>
        </w:rPr>
        <w:t>研究生前湖“研”讲系列活动优秀主讲人推荐</w:t>
      </w:r>
      <w:r>
        <w:rPr>
          <w:rFonts w:hint="eastAsia" w:ascii="宋体" w:hAnsi="宋体" w:cs="仿宋" w:eastAsiaTheme="minorEastAsia"/>
          <w:b/>
          <w:sz w:val="32"/>
          <w:szCs w:val="32"/>
        </w:rPr>
        <w:t>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推送单位名称：                    填表时间：    年    月    日</w:t>
      </w:r>
    </w:p>
    <w:tbl>
      <w:tblPr>
        <w:tblStyle w:val="8"/>
        <w:tblW w:w="8853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07"/>
        <w:gridCol w:w="147"/>
        <w:gridCol w:w="586"/>
        <w:gridCol w:w="1427"/>
        <w:gridCol w:w="427"/>
        <w:gridCol w:w="866"/>
        <w:gridCol w:w="334"/>
        <w:gridCol w:w="253"/>
        <w:gridCol w:w="1593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307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Merge w:val="continue"/>
            <w:vAlign w:val="top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活动信息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活动日期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Merge w:val="continue"/>
            <w:vAlign w:val="top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3640" w:type="dxa"/>
            <w:gridSpan w:val="5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活动参与人数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主讲人简介</w:t>
            </w:r>
          </w:p>
        </w:tc>
        <w:tc>
          <w:tcPr>
            <w:tcW w:w="8147" w:type="dxa"/>
            <w:gridSpan w:val="1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主讲过程概述</w:t>
            </w:r>
          </w:p>
        </w:tc>
        <w:tc>
          <w:tcPr>
            <w:tcW w:w="8147" w:type="dxa"/>
            <w:gridSpan w:val="10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推荐原因</w:t>
            </w:r>
          </w:p>
        </w:tc>
        <w:tc>
          <w:tcPr>
            <w:tcW w:w="8147" w:type="dxa"/>
            <w:gridSpan w:val="10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</w:trPr>
        <w:tc>
          <w:tcPr>
            <w:tcW w:w="4400" w:type="dxa"/>
            <w:gridSpan w:val="6"/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培养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单位意见：</w:t>
            </w: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ind w:left="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分管领导签字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（盖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章）</w:t>
            </w:r>
          </w:p>
          <w:p>
            <w:pPr>
              <w:pStyle w:val="10"/>
              <w:framePr w:wrap="auto" w:vAnchor="margin" w:hAnchor="text" w:yAlign="inline"/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</w:pPr>
          </w:p>
          <w:p>
            <w:pPr>
              <w:pStyle w:val="10"/>
              <w:framePr w:wrap="auto" w:vAnchor="margin" w:hAnchor="text" w:yAlign="inline"/>
              <w:jc w:val="right"/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日</w:t>
            </w:r>
          </w:p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3" w:type="dxa"/>
            <w:gridSpan w:val="5"/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党委研工部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意见：</w:t>
            </w: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ind w:left="312"/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（盖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章）</w:t>
            </w:r>
          </w:p>
          <w:p>
            <w:pPr>
              <w:pStyle w:val="10"/>
              <w:framePr w:wrap="auto" w:vAnchor="margin" w:hAnchor="text" w:yAlign="inline"/>
              <w:ind w:left="491" w:leftChars="0" w:firstLine="241" w:firstLineChars="0"/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</w:pPr>
          </w:p>
          <w:p>
            <w:pPr>
              <w:pStyle w:val="10"/>
              <w:framePr w:wrap="auto" w:vAnchor="margin" w:hAnchor="text" w:yAlign="inline"/>
              <w:ind w:left="491" w:leftChars="0" w:firstLine="241" w:firstLineChars="0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587" w:right="1587" w:bottom="1587" w:left="170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center"/>
        <w:textAlignment w:val="auto"/>
        <w:rPr>
          <w:rFonts w:hint="eastAsia" w:ascii="宋体" w:hAnsi="宋体" w:cs="仿宋" w:eastAsiaTheme="minorEastAsia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仿宋" w:eastAsiaTheme="minorEastAsia"/>
          <w:b/>
          <w:kern w:val="2"/>
          <w:sz w:val="32"/>
          <w:szCs w:val="32"/>
          <w:lang w:val="en-US" w:eastAsia="zh-CN" w:bidi="ar-SA"/>
        </w:rPr>
        <w:t>南昌大学研究生前湖“研”讲系列活动优秀主讲人推荐汇总表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联系人：               联系方式：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    </w:t>
      </w:r>
    </w:p>
    <w:tbl>
      <w:tblPr>
        <w:tblStyle w:val="8"/>
        <w:tblW w:w="13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3"/>
        <w:gridCol w:w="814"/>
        <w:gridCol w:w="1560"/>
        <w:gridCol w:w="2560"/>
        <w:gridCol w:w="1507"/>
        <w:gridCol w:w="2141"/>
        <w:gridCol w:w="3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所在培养单位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分享主题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活动期数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张xx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公共政策与管理学院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5000220000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论文发表与写作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南小研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微讲堂第（13期）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  <w:sectPr>
          <w:pgSz w:w="16838" w:h="11906" w:orient="landscape"/>
          <w:pgMar w:top="1531" w:right="1928" w:bottom="1531" w:left="181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</w:t>
      </w:r>
    </w:p>
    <w:p>
      <w:pPr>
        <w:adjustRightInd w:val="0"/>
        <w:snapToGrid w:val="0"/>
        <w:spacing w:before="157" w:beforeLines="50" w:after="157" w:afterLines="50" w:line="24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仿宋" w:eastAsiaTheme="minorEastAsia"/>
          <w:b/>
          <w:sz w:val="32"/>
          <w:szCs w:val="32"/>
        </w:rPr>
        <w:t>南昌大学</w:t>
      </w:r>
      <w:r>
        <w:rPr>
          <w:rFonts w:hint="eastAsia" w:ascii="宋体" w:hAnsi="宋体" w:cs="仿宋" w:eastAsiaTheme="minorEastAsia"/>
          <w:b/>
          <w:sz w:val="32"/>
          <w:szCs w:val="32"/>
          <w:lang w:val="en-US" w:eastAsia="zh-CN"/>
        </w:rPr>
        <w:t>研究生前湖“研”讲系列活动先进工作个人推荐</w:t>
      </w:r>
      <w:r>
        <w:rPr>
          <w:rFonts w:hint="eastAsia" w:ascii="宋体" w:hAnsi="宋体" w:cs="仿宋" w:eastAsiaTheme="minorEastAsia"/>
          <w:b/>
          <w:sz w:val="32"/>
          <w:szCs w:val="32"/>
        </w:rPr>
        <w:t>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推送单位名称：                    填表时间：    年    月    日</w:t>
      </w:r>
    </w:p>
    <w:tbl>
      <w:tblPr>
        <w:tblStyle w:val="8"/>
        <w:tblW w:w="8853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07"/>
        <w:gridCol w:w="733"/>
        <w:gridCol w:w="1427"/>
        <w:gridCol w:w="427"/>
        <w:gridCol w:w="1453"/>
        <w:gridCol w:w="307"/>
        <w:gridCol w:w="1286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30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Merge w:val="continue"/>
            <w:vAlign w:val="top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活动信息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举办活动次数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活动累计参与人数</w:t>
            </w: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Merge w:val="continue"/>
            <w:vAlign w:val="top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54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活动总结材料、新闻稿材料是否已按时提交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负责人简介</w:t>
            </w:r>
          </w:p>
        </w:tc>
        <w:tc>
          <w:tcPr>
            <w:tcW w:w="8147" w:type="dxa"/>
            <w:gridSpan w:val="8"/>
            <w:vAlign w:val="top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工作业绩概述</w:t>
            </w:r>
          </w:p>
        </w:tc>
        <w:tc>
          <w:tcPr>
            <w:tcW w:w="8147" w:type="dxa"/>
            <w:gridSpan w:val="8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推荐原因</w:t>
            </w:r>
          </w:p>
        </w:tc>
        <w:tc>
          <w:tcPr>
            <w:tcW w:w="8147" w:type="dxa"/>
            <w:gridSpan w:val="8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</w:trPr>
        <w:tc>
          <w:tcPr>
            <w:tcW w:w="4400" w:type="dxa"/>
            <w:gridSpan w:val="5"/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培养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单位意见：</w:t>
            </w: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ind w:left="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分管领导签字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（盖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章）</w:t>
            </w:r>
          </w:p>
          <w:p>
            <w:pPr>
              <w:pStyle w:val="10"/>
              <w:framePr w:wrap="auto" w:vAnchor="margin" w:hAnchor="text" w:yAlign="inline"/>
              <w:jc w:val="right"/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日</w:t>
            </w:r>
          </w:p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3" w:type="dxa"/>
            <w:gridSpan w:val="4"/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党委研工部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意见：</w:t>
            </w: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pStyle w:val="10"/>
              <w:framePr w:wrap="auto" w:vAnchor="margin" w:hAnchor="text" w:yAlign="inline"/>
              <w:ind w:left="312"/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（盖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章）</w:t>
            </w:r>
          </w:p>
          <w:p>
            <w:pPr>
              <w:pStyle w:val="10"/>
              <w:framePr w:wrap="auto" w:vAnchor="margin" w:hAnchor="text" w:yAlign="inline"/>
              <w:ind w:left="491" w:leftChars="0" w:firstLine="241" w:firstLineChars="0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928" w:right="1531" w:bottom="181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仿宋" w:eastAsiaTheme="minorEastAsia"/>
          <w:b/>
          <w:kern w:val="2"/>
          <w:sz w:val="32"/>
          <w:szCs w:val="32"/>
          <w:lang w:val="en-US" w:eastAsia="zh-CN" w:bidi="ar-SA"/>
        </w:rPr>
        <w:t>南昌大学研究生前湖“研”讲系列活动先进工作个人推荐汇总表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联系人：               联系方式：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    </w:t>
      </w:r>
    </w:p>
    <w:tbl>
      <w:tblPr>
        <w:tblStyle w:val="8"/>
        <w:tblW w:w="13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3"/>
        <w:gridCol w:w="814"/>
        <w:gridCol w:w="1560"/>
        <w:gridCol w:w="2560"/>
        <w:gridCol w:w="1507"/>
        <w:gridCol w:w="5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所在培养单位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5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负责活动期数及主题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张xx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公共政策与管理学院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5000220000</w:t>
            </w:r>
          </w:p>
        </w:tc>
        <w:tc>
          <w:tcPr>
            <w:tcW w:w="5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南小研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微讲堂第（13期）：论文发表与写作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②xxxxx</w:t>
            </w:r>
          </w:p>
          <w:p>
            <w:pPr>
              <w:pStyle w:val="3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③xxxxx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531" w:right="1928" w:bottom="1531" w:left="181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C0FCDD-75A7-4D5F-8E5C-CA7A6B4399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A7FCCC-CD69-4971-8452-17B754502C2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2BED0B8-C85B-4B7B-9085-49AF2C11D8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33C8561-DDDD-431F-9B7C-67D8642DFF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2B44D88-2E2E-4774-87CC-E24FD9F9A99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6250A07-379E-40CC-A473-4B5AEE10C81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E131C12D-73BA-40E3-B8D0-9837F92AE9E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BA975596-1A4E-4CAD-8F8B-DAB5B1303B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TAyMzY1NTkwNDhiYTYwYTVlMDY3N2U3YzI0M2IifQ=="/>
  </w:docVars>
  <w:rsids>
    <w:rsidRoot w:val="52170E07"/>
    <w:rsid w:val="1E1A1663"/>
    <w:rsid w:val="255B111B"/>
    <w:rsid w:val="39DD39A9"/>
    <w:rsid w:val="3BC059EC"/>
    <w:rsid w:val="3E5A66B5"/>
    <w:rsid w:val="41783E8E"/>
    <w:rsid w:val="45273EF0"/>
    <w:rsid w:val="52170E07"/>
    <w:rsid w:val="5C5A2344"/>
    <w:rsid w:val="6FFC1D92"/>
    <w:rsid w:val="784D1858"/>
    <w:rsid w:val="7881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"/>
    <w:basedOn w:val="1"/>
    <w:qFormat/>
    <w:uiPriority w:val="99"/>
    <w:pPr>
      <w:spacing w:after="120"/>
    </w:pPr>
    <w:rPr>
      <w:rFonts w:ascii="等线" w:hAnsi="等线" w:eastAsia="等线" w:cs="宋体"/>
      <w:kern w:val="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next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2023</Words>
  <Characters>2169</Characters>
  <Lines>0</Lines>
  <Paragraphs>0</Paragraphs>
  <TotalTime>0</TotalTime>
  <ScaleCrop>false</ScaleCrop>
  <LinksUpToDate>false</LinksUpToDate>
  <CharactersWithSpaces>2410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2023-05-27T07:26:00Z</dcterms:created>
  <dc:creator>早日富可敌国</dc:creator>
  <cp:lastModifiedBy>NCUGUXCB</cp:lastModifiedBy>
  <dcterms:modified xsi:type="dcterms:W3CDTF">2023-05-30T08:58:10Z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62BC3FCB55B14F3AA4B6EBD955062D51_11</vt:lpwstr>
  </property>
</Properties>
</file>