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both"/>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附件</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60" w:lineRule="exact"/>
        <w:jc w:val="center"/>
        <w:textAlignment w:val="auto"/>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2023年首届南昌大学研究生机器人创新设计大赛校内选拔赛获奖名单</w:t>
      </w:r>
    </w:p>
    <w:bookmarkEnd w:id="0"/>
    <w:tbl>
      <w:tblPr>
        <w:tblStyle w:val="5"/>
        <w:tblW w:w="5369" w:type="pct"/>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783"/>
        <w:gridCol w:w="2965"/>
        <w:gridCol w:w="1217"/>
        <w:gridCol w:w="120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99" w:type="pct"/>
            <w:shd w:val="clear" w:color="000000" w:fill="FFFFFF"/>
            <w:vAlign w:val="center"/>
          </w:tcPr>
          <w:p>
            <w:pPr>
              <w:widowControl/>
              <w:jc w:val="center"/>
              <w:rPr>
                <w:rFonts w:ascii="Times New Roman" w:hAnsi="Times New Roman" w:eastAsia="仿宋_GB2312" w:cs="宋体"/>
                <w:b/>
                <w:bCs/>
                <w:color w:val="000000" w:themeColor="text1"/>
                <w:kern w:val="0"/>
                <w:sz w:val="24"/>
                <w:szCs w:val="24"/>
                <w14:textFill>
                  <w14:solidFill>
                    <w14:schemeClr w14:val="tx1"/>
                  </w14:solidFill>
                </w14:textFill>
              </w:rPr>
            </w:pPr>
            <w:r>
              <w:rPr>
                <w:rFonts w:hint="eastAsia" w:ascii="Times New Roman" w:hAnsi="Times New Roman" w:eastAsia="仿宋_GB2312" w:cs="宋体"/>
                <w:b/>
                <w:bCs/>
                <w:color w:val="000000" w:themeColor="text1"/>
                <w:kern w:val="0"/>
                <w:sz w:val="24"/>
                <w:szCs w:val="24"/>
                <w14:textFill>
                  <w14:solidFill>
                    <w14:schemeClr w14:val="tx1"/>
                  </w14:solidFill>
                </w14:textFill>
              </w:rPr>
              <w:t>序号</w:t>
            </w:r>
          </w:p>
        </w:tc>
        <w:tc>
          <w:tcPr>
            <w:tcW w:w="1430" w:type="pct"/>
            <w:shd w:val="clear" w:color="000000" w:fill="FFFFFF"/>
            <w:vAlign w:val="center"/>
          </w:tcPr>
          <w:p>
            <w:pPr>
              <w:widowControl/>
              <w:jc w:val="center"/>
              <w:rPr>
                <w:rFonts w:ascii="Times New Roman" w:hAnsi="Times New Roman" w:eastAsia="仿宋_GB2312" w:cs="宋体"/>
                <w:b/>
                <w:bCs/>
                <w:color w:val="000000" w:themeColor="text1"/>
                <w:kern w:val="0"/>
                <w:sz w:val="24"/>
                <w:szCs w:val="24"/>
                <w14:textFill>
                  <w14:solidFill>
                    <w14:schemeClr w14:val="tx1"/>
                  </w14:solidFill>
                </w14:textFill>
              </w:rPr>
            </w:pPr>
            <w:r>
              <w:rPr>
                <w:rFonts w:hint="eastAsia" w:ascii="Times New Roman" w:hAnsi="Times New Roman" w:eastAsia="仿宋_GB2312" w:cs="宋体"/>
                <w:b/>
                <w:bCs/>
                <w:color w:val="000000" w:themeColor="text1"/>
                <w:kern w:val="0"/>
                <w:sz w:val="24"/>
                <w:szCs w:val="24"/>
                <w14:textFill>
                  <w14:solidFill>
                    <w14:schemeClr w14:val="tx1"/>
                  </w14:solidFill>
                </w14:textFill>
              </w:rPr>
              <w:t>姓名</w:t>
            </w:r>
          </w:p>
        </w:tc>
        <w:tc>
          <w:tcPr>
            <w:tcW w:w="1523" w:type="pct"/>
            <w:shd w:val="clear" w:color="000000" w:fill="FFFFFF"/>
            <w:vAlign w:val="center"/>
          </w:tcPr>
          <w:p>
            <w:pPr>
              <w:widowControl/>
              <w:jc w:val="center"/>
              <w:rPr>
                <w:rFonts w:ascii="Times New Roman" w:hAnsi="Times New Roman" w:eastAsia="仿宋_GB2312" w:cs="宋体"/>
                <w:b/>
                <w:bCs/>
                <w:color w:val="000000" w:themeColor="text1"/>
                <w:kern w:val="0"/>
                <w:sz w:val="24"/>
                <w:szCs w:val="24"/>
                <w14:textFill>
                  <w14:solidFill>
                    <w14:schemeClr w14:val="tx1"/>
                  </w14:solidFill>
                </w14:textFill>
              </w:rPr>
            </w:pPr>
            <w:r>
              <w:rPr>
                <w:rFonts w:hint="eastAsia" w:ascii="Times New Roman" w:hAnsi="Times New Roman" w:eastAsia="仿宋_GB2312" w:cs="宋体"/>
                <w:b/>
                <w:bCs/>
                <w:color w:val="000000" w:themeColor="text1"/>
                <w:kern w:val="0"/>
                <w:sz w:val="24"/>
                <w:szCs w:val="24"/>
                <w14:textFill>
                  <w14:solidFill>
                    <w14:schemeClr w14:val="tx1"/>
                  </w14:solidFill>
                </w14:textFill>
              </w:rPr>
              <w:t>参赛题目</w:t>
            </w:r>
          </w:p>
        </w:tc>
        <w:tc>
          <w:tcPr>
            <w:tcW w:w="625" w:type="pct"/>
            <w:shd w:val="clear" w:color="auto" w:fill="auto"/>
            <w:noWrap/>
            <w:vAlign w:val="center"/>
          </w:tcPr>
          <w:p>
            <w:pPr>
              <w:widowControl/>
              <w:jc w:val="center"/>
              <w:rPr>
                <w:rFonts w:ascii="Times New Roman" w:hAnsi="Times New Roman" w:eastAsia="仿宋_GB2312" w:cs="宋体"/>
                <w:b/>
                <w:bCs/>
                <w:color w:val="000000" w:themeColor="text1"/>
                <w:kern w:val="0"/>
                <w:sz w:val="24"/>
                <w:szCs w:val="24"/>
                <w14:textFill>
                  <w14:solidFill>
                    <w14:schemeClr w14:val="tx1"/>
                  </w14:solidFill>
                </w14:textFill>
              </w:rPr>
            </w:pPr>
            <w:r>
              <w:rPr>
                <w:rFonts w:hint="eastAsia" w:ascii="Times New Roman" w:hAnsi="Times New Roman" w:eastAsia="仿宋_GB2312" w:cs="宋体"/>
                <w:b/>
                <w:bCs/>
                <w:color w:val="000000" w:themeColor="text1"/>
                <w:kern w:val="0"/>
                <w:sz w:val="24"/>
                <w:szCs w:val="24"/>
                <w14:textFill>
                  <w14:solidFill>
                    <w14:schemeClr w14:val="tx1"/>
                  </w14:solidFill>
                </w14:textFill>
              </w:rPr>
              <w:t>获奖等级</w:t>
            </w:r>
          </w:p>
        </w:tc>
        <w:tc>
          <w:tcPr>
            <w:tcW w:w="616" w:type="pct"/>
            <w:vAlign w:val="center"/>
          </w:tcPr>
          <w:p>
            <w:pPr>
              <w:widowControl/>
              <w:jc w:val="center"/>
              <w:rPr>
                <w:rFonts w:ascii="Times New Roman" w:hAnsi="Times New Roman" w:eastAsia="仿宋_GB2312" w:cs="宋体"/>
                <w:b/>
                <w:bCs/>
                <w:color w:val="000000" w:themeColor="text1"/>
                <w:kern w:val="0"/>
                <w:sz w:val="24"/>
                <w:szCs w:val="24"/>
                <w14:textFill>
                  <w14:solidFill>
                    <w14:schemeClr w14:val="tx1"/>
                  </w14:solidFill>
                </w14:textFill>
              </w:rPr>
            </w:pPr>
            <w:r>
              <w:rPr>
                <w:rFonts w:hint="eastAsia" w:ascii="Times New Roman" w:hAnsi="Times New Roman" w:eastAsia="仿宋_GB2312" w:cs="宋体"/>
                <w:b/>
                <w:bCs/>
                <w:color w:val="000000" w:themeColor="text1"/>
                <w:kern w:val="0"/>
                <w:sz w:val="24"/>
                <w:szCs w:val="24"/>
                <w14:textFill>
                  <w14:solidFill>
                    <w14:schemeClr w14:val="tx1"/>
                  </w14:solidFill>
                </w14:textFill>
              </w:rPr>
              <w:t>指导老师</w:t>
            </w:r>
          </w:p>
        </w:tc>
        <w:tc>
          <w:tcPr>
            <w:tcW w:w="504" w:type="pct"/>
            <w:vAlign w:val="center"/>
          </w:tcPr>
          <w:p>
            <w:pPr>
              <w:widowControl/>
              <w:jc w:val="center"/>
              <w:rPr>
                <w:rFonts w:ascii="Times New Roman" w:hAnsi="Times New Roman" w:eastAsia="仿宋_GB2312" w:cs="宋体"/>
                <w:b/>
                <w:bCs/>
                <w:color w:val="000000" w:themeColor="text1"/>
                <w:kern w:val="0"/>
                <w:sz w:val="24"/>
                <w:szCs w:val="24"/>
                <w14:textFill>
                  <w14:solidFill>
                    <w14:schemeClr w14:val="tx1"/>
                  </w14:solidFill>
                </w14:textFill>
              </w:rPr>
            </w:pPr>
            <w:r>
              <w:rPr>
                <w:rFonts w:hint="eastAsia" w:ascii="Times New Roman" w:hAnsi="Times New Roman" w:eastAsia="仿宋_GB2312" w:cs="宋体"/>
                <w:b/>
                <w:bCs/>
                <w:color w:val="000000" w:themeColor="text1"/>
                <w:kern w:val="0"/>
                <w:sz w:val="24"/>
                <w:szCs w:val="24"/>
                <w14:textFill>
                  <w14:solidFill>
                    <w14:schemeClr w14:val="tx1"/>
                  </w14:solidFill>
                </w14:textFill>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99" w:type="pct"/>
            <w:shd w:val="clear" w:color="000000" w:fill="FFFFFF"/>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1</w:t>
            </w:r>
          </w:p>
        </w:tc>
        <w:tc>
          <w:tcPr>
            <w:tcW w:w="1430"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潘雪铭</w:t>
            </w:r>
          </w:p>
        </w:tc>
        <w:tc>
          <w:tcPr>
            <w:tcW w:w="1523" w:type="pct"/>
            <w:shd w:val="clear" w:color="auto" w:fill="auto"/>
            <w:vAlign w:val="center"/>
          </w:tcPr>
          <w:p>
            <w:pPr>
              <w:widowControl/>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月球计划</w:t>
            </w:r>
          </w:p>
        </w:tc>
        <w:tc>
          <w:tcPr>
            <w:tcW w:w="625" w:type="pct"/>
            <w:shd w:val="clear" w:color="auto" w:fill="auto"/>
            <w:noWrap/>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特等奖</w:t>
            </w:r>
          </w:p>
        </w:tc>
        <w:tc>
          <w:tcPr>
            <w:tcW w:w="616"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王玉皞</w:t>
            </w:r>
          </w:p>
        </w:tc>
        <w:tc>
          <w:tcPr>
            <w:tcW w:w="504"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仿真组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99" w:type="pct"/>
            <w:shd w:val="clear" w:color="000000" w:fill="FFFFFF"/>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2</w:t>
            </w:r>
          </w:p>
        </w:tc>
        <w:tc>
          <w:tcPr>
            <w:tcW w:w="1430"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 xml:space="preserve">黄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辉</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黄志松</w:t>
            </w:r>
          </w:p>
        </w:tc>
        <w:tc>
          <w:tcPr>
            <w:tcW w:w="1523" w:type="pct"/>
            <w:shd w:val="clear" w:color="auto" w:fill="auto"/>
            <w:vAlign w:val="center"/>
          </w:tcPr>
          <w:p>
            <w:pPr>
              <w:widowControl/>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五杆双臂轮式平衡机器人</w:t>
            </w:r>
          </w:p>
        </w:tc>
        <w:tc>
          <w:tcPr>
            <w:tcW w:w="625" w:type="pct"/>
            <w:shd w:val="clear" w:color="auto" w:fill="auto"/>
            <w:noWrap/>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特等奖</w:t>
            </w:r>
          </w:p>
        </w:tc>
        <w:tc>
          <w:tcPr>
            <w:tcW w:w="616"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刘国平</w:t>
            </w:r>
          </w:p>
        </w:tc>
        <w:tc>
          <w:tcPr>
            <w:tcW w:w="504"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部件组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9" w:type="pct"/>
            <w:shd w:val="clear" w:color="000000" w:fill="FFFFFF"/>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3</w:t>
            </w:r>
          </w:p>
        </w:tc>
        <w:tc>
          <w:tcPr>
            <w:tcW w:w="1430"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肖禹松</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张鑫睿</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钟飞飞</w:t>
            </w:r>
          </w:p>
        </w:tc>
        <w:tc>
          <w:tcPr>
            <w:tcW w:w="1523" w:type="pct"/>
            <w:shd w:val="clear" w:color="auto" w:fill="auto"/>
            <w:vAlign w:val="center"/>
          </w:tcPr>
          <w:p>
            <w:pPr>
              <w:widowControl/>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仿生双臂机器人动作泛化模仿系统</w:t>
            </w:r>
          </w:p>
        </w:tc>
        <w:tc>
          <w:tcPr>
            <w:tcW w:w="625" w:type="pct"/>
            <w:shd w:val="clear" w:color="auto" w:fill="auto"/>
            <w:noWrap/>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特等奖</w:t>
            </w:r>
          </w:p>
        </w:tc>
        <w:tc>
          <w:tcPr>
            <w:tcW w:w="616"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陆振宇</w:t>
            </w:r>
          </w:p>
        </w:tc>
        <w:tc>
          <w:tcPr>
            <w:tcW w:w="504"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集成组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9" w:type="pct"/>
            <w:shd w:val="clear" w:color="000000" w:fill="FFFFFF"/>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ascii="Times New Roman" w:hAnsi="Times New Roman" w:eastAsia="仿宋_GB2312" w:cs="宋体"/>
                <w:color w:val="000000" w:themeColor="text1"/>
                <w:kern w:val="0"/>
                <w:sz w:val="24"/>
                <w:szCs w:val="24"/>
                <w14:textFill>
                  <w14:solidFill>
                    <w14:schemeClr w14:val="tx1"/>
                  </w14:solidFill>
                </w14:textFill>
              </w:rPr>
              <w:t>4</w:t>
            </w:r>
          </w:p>
        </w:tc>
        <w:tc>
          <w:tcPr>
            <w:tcW w:w="1430"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程智渠</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熊鸣轩</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罗俊强</w:t>
            </w:r>
          </w:p>
        </w:tc>
        <w:tc>
          <w:tcPr>
            <w:tcW w:w="1523" w:type="pct"/>
            <w:shd w:val="clear" w:color="auto" w:fill="auto"/>
            <w:vAlign w:val="center"/>
          </w:tcPr>
          <w:p>
            <w:pPr>
              <w:widowControl/>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基于多特征尺度评价的复杂场景下运动机器人识别算法实现</w:t>
            </w:r>
          </w:p>
        </w:tc>
        <w:tc>
          <w:tcPr>
            <w:tcW w:w="625" w:type="pct"/>
            <w:shd w:val="clear" w:color="auto" w:fill="auto"/>
            <w:noWrap/>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一等奖</w:t>
            </w:r>
          </w:p>
        </w:tc>
        <w:tc>
          <w:tcPr>
            <w:tcW w:w="616"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 xml:space="preserve">曾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成</w:t>
            </w:r>
          </w:p>
        </w:tc>
        <w:tc>
          <w:tcPr>
            <w:tcW w:w="504"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仿真组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99" w:type="pct"/>
            <w:shd w:val="clear" w:color="000000" w:fill="FFFFFF"/>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ascii="Times New Roman" w:hAnsi="Times New Roman" w:eastAsia="仿宋_GB2312" w:cs="宋体"/>
                <w:color w:val="000000" w:themeColor="text1"/>
                <w:kern w:val="0"/>
                <w:sz w:val="24"/>
                <w:szCs w:val="24"/>
                <w14:textFill>
                  <w14:solidFill>
                    <w14:schemeClr w14:val="tx1"/>
                  </w14:solidFill>
                </w14:textFill>
              </w:rPr>
              <w:t>5</w:t>
            </w:r>
          </w:p>
        </w:tc>
        <w:tc>
          <w:tcPr>
            <w:tcW w:w="1430"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刘硕磊</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袁国峰</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何泽贤</w:t>
            </w:r>
          </w:p>
        </w:tc>
        <w:tc>
          <w:tcPr>
            <w:tcW w:w="1523" w:type="pct"/>
            <w:shd w:val="clear" w:color="auto" w:fill="auto"/>
            <w:vAlign w:val="center"/>
          </w:tcPr>
          <w:p>
            <w:pPr>
              <w:widowControl/>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一种带直线模组的移动焊接机器人</w:t>
            </w:r>
          </w:p>
        </w:tc>
        <w:tc>
          <w:tcPr>
            <w:tcW w:w="625" w:type="pct"/>
            <w:shd w:val="clear" w:color="auto" w:fill="auto"/>
            <w:noWrap/>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一等奖</w:t>
            </w:r>
          </w:p>
        </w:tc>
        <w:tc>
          <w:tcPr>
            <w:tcW w:w="616"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 xml:space="preserve">乐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健</w:t>
            </w:r>
          </w:p>
        </w:tc>
        <w:tc>
          <w:tcPr>
            <w:tcW w:w="504"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部件组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99" w:type="pct"/>
            <w:shd w:val="clear" w:color="000000" w:fill="FFFFFF"/>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6</w:t>
            </w:r>
          </w:p>
        </w:tc>
        <w:tc>
          <w:tcPr>
            <w:tcW w:w="1430"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徐宁丰</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 xml:space="preserve">彭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科</w:t>
            </w:r>
          </w:p>
        </w:tc>
        <w:tc>
          <w:tcPr>
            <w:tcW w:w="1523" w:type="pct"/>
            <w:shd w:val="clear" w:color="auto" w:fill="auto"/>
            <w:vAlign w:val="center"/>
          </w:tcPr>
          <w:p>
            <w:pPr>
              <w:widowControl/>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一种基于单轴双云台多目标打击的自主移动机器人</w:t>
            </w:r>
          </w:p>
        </w:tc>
        <w:tc>
          <w:tcPr>
            <w:tcW w:w="625" w:type="pct"/>
            <w:shd w:val="clear" w:color="auto" w:fill="auto"/>
            <w:noWrap/>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一等奖</w:t>
            </w:r>
          </w:p>
        </w:tc>
        <w:tc>
          <w:tcPr>
            <w:tcW w:w="616"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胡瑢华</w:t>
            </w:r>
          </w:p>
        </w:tc>
        <w:tc>
          <w:tcPr>
            <w:tcW w:w="504"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集成组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99" w:type="pct"/>
            <w:shd w:val="clear" w:color="000000" w:fill="FFFFFF"/>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7</w:t>
            </w:r>
          </w:p>
        </w:tc>
        <w:tc>
          <w:tcPr>
            <w:tcW w:w="1430" w:type="pct"/>
            <w:vAlign w:val="center"/>
          </w:tcPr>
          <w:p>
            <w:pPr>
              <w:widowControl/>
              <w:jc w:val="center"/>
              <w:rPr>
                <w:rFonts w:hint="eastAsia" w:ascii="Times New Roman" w:hAnsi="Times New Roman" w:eastAsia="仿宋_GB2312" w:cs="宋体"/>
                <w:color w:val="000000" w:themeColor="text1"/>
                <w:kern w:val="0"/>
                <w:sz w:val="24"/>
                <w:szCs w:val="24"/>
                <w:lang w:eastAsia="zh-CN"/>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马义豪</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 xml:space="preserve">彭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凯</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 xml:space="preserve">李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川</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p>
          <w:p>
            <w:pPr>
              <w:widowControl/>
              <w:jc w:val="center"/>
              <w:rPr>
                <w:rFonts w:hint="eastAsia" w:ascii="Times New Roman" w:hAnsi="Times New Roman" w:eastAsia="仿宋_GB2312" w:cs="宋体"/>
                <w:color w:val="000000" w:themeColor="text1"/>
                <w:kern w:val="0"/>
                <w:sz w:val="24"/>
                <w:szCs w:val="24"/>
                <w:lang w:eastAsia="zh-CN"/>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徐康宏</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万谋群</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p>
        </w:tc>
        <w:tc>
          <w:tcPr>
            <w:tcW w:w="1523" w:type="pct"/>
            <w:shd w:val="clear" w:color="auto" w:fill="auto"/>
            <w:vAlign w:val="center"/>
          </w:tcPr>
          <w:p>
            <w:pPr>
              <w:widowControl/>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基于GD32的人机交互式多步态六足机器人</w:t>
            </w:r>
          </w:p>
        </w:tc>
        <w:tc>
          <w:tcPr>
            <w:tcW w:w="625" w:type="pct"/>
            <w:shd w:val="clear" w:color="auto" w:fill="auto"/>
            <w:noWrap/>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一等奖</w:t>
            </w:r>
          </w:p>
        </w:tc>
        <w:tc>
          <w:tcPr>
            <w:tcW w:w="616"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陈建锋</w:t>
            </w:r>
          </w:p>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陈笑笑</w:t>
            </w:r>
          </w:p>
        </w:tc>
        <w:tc>
          <w:tcPr>
            <w:tcW w:w="504"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集成组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99" w:type="pct"/>
            <w:shd w:val="clear" w:color="000000" w:fill="FFFFFF"/>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ascii="Times New Roman" w:hAnsi="Times New Roman" w:eastAsia="仿宋_GB2312" w:cs="宋体"/>
                <w:color w:val="000000" w:themeColor="text1"/>
                <w:kern w:val="0"/>
                <w:sz w:val="24"/>
                <w:szCs w:val="24"/>
                <w14:textFill>
                  <w14:solidFill>
                    <w14:schemeClr w14:val="tx1"/>
                  </w14:solidFill>
                </w14:textFill>
              </w:rPr>
              <w:t>8</w:t>
            </w:r>
          </w:p>
        </w:tc>
        <w:tc>
          <w:tcPr>
            <w:tcW w:w="1430"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杨知欢</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陈泽康</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付文彬</w:t>
            </w:r>
          </w:p>
        </w:tc>
        <w:tc>
          <w:tcPr>
            <w:tcW w:w="1523" w:type="pct"/>
            <w:shd w:val="clear" w:color="auto" w:fill="auto"/>
            <w:vAlign w:val="center"/>
          </w:tcPr>
          <w:p>
            <w:pPr>
              <w:widowControl/>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基于ROS的四足机器人马术比赛标准化场地动力学仿真系统</w:t>
            </w:r>
          </w:p>
        </w:tc>
        <w:tc>
          <w:tcPr>
            <w:tcW w:w="625" w:type="pct"/>
            <w:shd w:val="clear" w:color="auto" w:fill="auto"/>
            <w:noWrap/>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二等奖</w:t>
            </w:r>
          </w:p>
        </w:tc>
        <w:tc>
          <w:tcPr>
            <w:tcW w:w="616"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olor w:val="000000" w:themeColor="text1"/>
                <w:sz w:val="24"/>
                <w:szCs w:val="24"/>
                <w14:textFill>
                  <w14:solidFill>
                    <w14:schemeClr w14:val="tx1"/>
                  </w14:solidFill>
                </w14:textFill>
              </w:rPr>
              <w:t>刘国平</w:t>
            </w:r>
          </w:p>
        </w:tc>
        <w:tc>
          <w:tcPr>
            <w:tcW w:w="504"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仿真组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99" w:type="pct"/>
            <w:shd w:val="clear" w:color="000000" w:fill="FFFFFF"/>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ascii="Times New Roman" w:hAnsi="Times New Roman" w:eastAsia="仿宋_GB2312" w:cs="宋体"/>
                <w:color w:val="000000" w:themeColor="text1"/>
                <w:kern w:val="0"/>
                <w:sz w:val="24"/>
                <w:szCs w:val="24"/>
                <w14:textFill>
                  <w14:solidFill>
                    <w14:schemeClr w14:val="tx1"/>
                  </w14:solidFill>
                </w14:textFill>
              </w:rPr>
              <w:t>9</w:t>
            </w:r>
          </w:p>
        </w:tc>
        <w:tc>
          <w:tcPr>
            <w:tcW w:w="1430"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曹丽苹</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周声赟</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韩杨杨</w:t>
            </w:r>
          </w:p>
        </w:tc>
        <w:tc>
          <w:tcPr>
            <w:tcW w:w="1523" w:type="pct"/>
            <w:shd w:val="clear" w:color="auto" w:fill="auto"/>
            <w:vAlign w:val="center"/>
          </w:tcPr>
          <w:p>
            <w:pPr>
              <w:widowControl/>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多传感器融合的四足机器人足端状态检测与步态控制</w:t>
            </w:r>
          </w:p>
        </w:tc>
        <w:tc>
          <w:tcPr>
            <w:tcW w:w="625" w:type="pct"/>
            <w:shd w:val="clear" w:color="auto" w:fill="auto"/>
            <w:noWrap/>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二等奖</w:t>
            </w:r>
          </w:p>
        </w:tc>
        <w:tc>
          <w:tcPr>
            <w:tcW w:w="616"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胡瑢华</w:t>
            </w:r>
          </w:p>
        </w:tc>
        <w:tc>
          <w:tcPr>
            <w:tcW w:w="504" w:type="pct"/>
            <w:vAlign w:val="center"/>
          </w:tcPr>
          <w:p>
            <w:pPr>
              <w:widowControl/>
              <w:jc w:val="center"/>
              <w:rPr>
                <w:rFonts w:hint="eastAsia"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部件组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9" w:type="pct"/>
            <w:shd w:val="clear" w:color="000000" w:fill="FFFFFF"/>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ascii="Times New Roman" w:hAnsi="Times New Roman" w:eastAsia="仿宋_GB2312" w:cs="宋体"/>
                <w:color w:val="000000" w:themeColor="text1"/>
                <w:kern w:val="0"/>
                <w:sz w:val="24"/>
                <w:szCs w:val="24"/>
                <w14:textFill>
                  <w14:solidFill>
                    <w14:schemeClr w14:val="tx1"/>
                  </w14:solidFill>
                </w14:textFill>
              </w:rPr>
              <w:t>10</w:t>
            </w:r>
          </w:p>
        </w:tc>
        <w:tc>
          <w:tcPr>
            <w:tcW w:w="1430"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段俊杰</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邹祖宏</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吴健鹏</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杨睿伦</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 xml:space="preserve">宁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经</w:t>
            </w:r>
          </w:p>
        </w:tc>
        <w:tc>
          <w:tcPr>
            <w:tcW w:w="1523" w:type="pct"/>
            <w:shd w:val="clear" w:color="auto" w:fill="auto"/>
            <w:vAlign w:val="center"/>
          </w:tcPr>
          <w:p>
            <w:pPr>
              <w:widowControl/>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面向液压机器人关节的液阻全桥网络阀控缸驱动单元泵阀协同节能控制</w:t>
            </w:r>
          </w:p>
        </w:tc>
        <w:tc>
          <w:tcPr>
            <w:tcW w:w="625" w:type="pct"/>
            <w:shd w:val="clear" w:color="auto" w:fill="auto"/>
            <w:noWrap/>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二等奖</w:t>
            </w:r>
          </w:p>
        </w:tc>
        <w:tc>
          <w:tcPr>
            <w:tcW w:w="616"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陆振宇</w:t>
            </w:r>
          </w:p>
        </w:tc>
        <w:tc>
          <w:tcPr>
            <w:tcW w:w="504"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部件组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9" w:type="pct"/>
            <w:shd w:val="clear" w:color="000000" w:fill="FFFFFF"/>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ascii="Times New Roman" w:hAnsi="Times New Roman" w:eastAsia="仿宋_GB2312" w:cs="宋体"/>
                <w:color w:val="000000" w:themeColor="text1"/>
                <w:kern w:val="0"/>
                <w:sz w:val="24"/>
                <w:szCs w:val="24"/>
                <w14:textFill>
                  <w14:solidFill>
                    <w14:schemeClr w14:val="tx1"/>
                  </w14:solidFill>
                </w14:textFill>
              </w:rPr>
              <w:t>11</w:t>
            </w:r>
          </w:p>
        </w:tc>
        <w:tc>
          <w:tcPr>
            <w:tcW w:w="1430"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王春梅</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王禹睿</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 xml:space="preserve">胡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凯</w:t>
            </w:r>
            <w:r>
              <w:rPr>
                <w:rFonts w:hint="eastAsia" w:ascii="Times New Roman" w:hAnsi="Times New Roman" w:eastAsia="仿宋_GB2312" w:cs="宋体"/>
                <w:color w:val="000000" w:themeColor="text1"/>
                <w:kern w:val="0"/>
                <w:sz w:val="24"/>
                <w:szCs w:val="24"/>
                <w:lang w:eastAsia="zh-CN"/>
                <w14:textFill>
                  <w14:solidFill>
                    <w14:schemeClr w14:val="tx1"/>
                  </w14:solidFill>
                </w14:textFill>
              </w:rPr>
              <w:t>、</w:t>
            </w:r>
            <w:r>
              <w:rPr>
                <w:rFonts w:hint="eastAsia" w:ascii="Times New Roman" w:hAnsi="Times New Roman" w:eastAsia="仿宋_GB2312" w:cs="宋体"/>
                <w:color w:val="000000" w:themeColor="text1"/>
                <w:kern w:val="0"/>
                <w:sz w:val="24"/>
                <w:szCs w:val="24"/>
                <w14:textFill>
                  <w14:solidFill>
                    <w14:schemeClr w14:val="tx1"/>
                  </w14:solidFill>
                </w14:textFill>
              </w:rPr>
              <w:t>吴俊杰</w:t>
            </w:r>
          </w:p>
        </w:tc>
        <w:tc>
          <w:tcPr>
            <w:tcW w:w="1523" w:type="pct"/>
            <w:shd w:val="clear" w:color="auto" w:fill="auto"/>
            <w:vAlign w:val="center"/>
          </w:tcPr>
          <w:p>
            <w:pPr>
              <w:widowControl/>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基于生物电信号融合控制</w:t>
            </w:r>
          </w:p>
        </w:tc>
        <w:tc>
          <w:tcPr>
            <w:tcW w:w="625" w:type="pct"/>
            <w:shd w:val="clear" w:color="auto" w:fill="auto"/>
            <w:noWrap/>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二等奖</w:t>
            </w:r>
          </w:p>
        </w:tc>
        <w:tc>
          <w:tcPr>
            <w:tcW w:w="616"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 xml:space="preserve">曾 </w:t>
            </w:r>
            <w:r>
              <w:rPr>
                <w:rFonts w:ascii="Times New Roman" w:hAnsi="Times New Roman" w:eastAsia="仿宋_GB2312" w:cs="宋体"/>
                <w:color w:val="000000" w:themeColor="text1"/>
                <w:kern w:val="0"/>
                <w:sz w:val="24"/>
                <w:szCs w:val="24"/>
                <w14:textFill>
                  <w14:solidFill>
                    <w14:schemeClr w14:val="tx1"/>
                  </w14:solidFill>
                </w14:textFill>
              </w:rPr>
              <w:t xml:space="preserve"> </w:t>
            </w:r>
            <w:r>
              <w:rPr>
                <w:rFonts w:hint="eastAsia" w:ascii="Times New Roman" w:hAnsi="Times New Roman" w:eastAsia="仿宋_GB2312" w:cs="宋体"/>
                <w:color w:val="000000" w:themeColor="text1"/>
                <w:kern w:val="0"/>
                <w:sz w:val="24"/>
                <w:szCs w:val="24"/>
                <w14:textFill>
                  <w14:solidFill>
                    <w14:schemeClr w14:val="tx1"/>
                  </w14:solidFill>
                </w14:textFill>
              </w:rPr>
              <w:t>成</w:t>
            </w:r>
          </w:p>
        </w:tc>
        <w:tc>
          <w:tcPr>
            <w:tcW w:w="504" w:type="pct"/>
            <w:vAlign w:val="center"/>
          </w:tcPr>
          <w:p>
            <w:pPr>
              <w:widowControl/>
              <w:jc w:val="center"/>
              <w:rPr>
                <w:rFonts w:ascii="Times New Roman" w:hAnsi="Times New Roman" w:eastAsia="仿宋_GB2312" w:cs="宋体"/>
                <w:color w:val="000000" w:themeColor="text1"/>
                <w:kern w:val="0"/>
                <w:sz w:val="24"/>
                <w:szCs w:val="24"/>
                <w14:textFill>
                  <w14:solidFill>
                    <w14:schemeClr w14:val="tx1"/>
                  </w14:solidFill>
                </w14:textFill>
              </w:rPr>
            </w:pPr>
            <w:r>
              <w:rPr>
                <w:rFonts w:hint="eastAsia" w:ascii="Times New Roman" w:hAnsi="Times New Roman" w:eastAsia="仿宋_GB2312" w:cs="宋体"/>
                <w:color w:val="000000" w:themeColor="text1"/>
                <w:kern w:val="0"/>
                <w:sz w:val="24"/>
                <w:szCs w:val="24"/>
                <w14:textFill>
                  <w14:solidFill>
                    <w14:schemeClr w14:val="tx1"/>
                  </w14:solidFill>
                </w14:textFill>
              </w:rPr>
              <w:t>集成组</w:t>
            </w:r>
          </w:p>
        </w:tc>
      </w:tr>
    </w:tbl>
    <w:p>
      <w:pPr>
        <w:rPr>
          <w:color w:val="000000" w:themeColor="text1"/>
          <w14:textFill>
            <w14:solidFill>
              <w14:schemeClr w14:val="tx1"/>
            </w14:solidFill>
          </w14:textFill>
        </w:rPr>
      </w:pPr>
    </w:p>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B17F542-0EA7-4E2A-B44E-3D7247100488}"/>
  </w:font>
  <w:font w:name="仿宋_GB2312">
    <w:panose1 w:val="02010609030101010101"/>
    <w:charset w:val="86"/>
    <w:family w:val="modern"/>
    <w:pitch w:val="default"/>
    <w:sig w:usb0="00000001" w:usb1="080E0000" w:usb2="00000000" w:usb3="00000000" w:csb0="00040000" w:csb1="00000000"/>
    <w:embedRegular r:id="rId2" w:fontKey="{6343B03C-056C-48A7-AE92-A24A0F1F9A9A}"/>
  </w:font>
  <w:font w:name="方正小标宋简体">
    <w:panose1 w:val="02000000000000000000"/>
    <w:charset w:val="86"/>
    <w:family w:val="script"/>
    <w:pitch w:val="default"/>
    <w:sig w:usb0="00000001" w:usb1="080E0000" w:usb2="00000000" w:usb3="00000000" w:csb0="00040000" w:csb1="00000000"/>
    <w:embedRegular r:id="rId3" w:fontKey="{176C0F42-D97A-47DC-BC14-65971790B6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420" w:leftChars="200" w:right="420" w:rightChars="20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ind w:left="420" w:leftChars="200" w:right="420" w:rightChars="20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TAyMzY1NTkwNDhiYTYwYTVlMDY3N2U3YzI0M2IifQ=="/>
  </w:docVars>
  <w:rsids>
    <w:rsidRoot w:val="19D45B47"/>
    <w:rsid w:val="19D4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2023-09-25T06:40:00Z</dcterms:created>
  <dc:creator>NCUGUXCB</dc:creator>
  <cp:lastModifiedBy>NCUGUXCB</cp:lastModifiedBy>
  <dcterms:modified xsi:type="dcterms:W3CDTF">2023-09-25T06:40:28Z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C7188C16DD1B42E9AFE415AE14D06315_11</vt:lpwstr>
  </property>
</Properties>
</file>