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color w:val="FF0000"/>
          <w:w w:val="80"/>
          <w:sz w:val="84"/>
          <w:szCs w:val="84"/>
        </w:rPr>
      </w:pPr>
      <w:r>
        <w:rPr>
          <w:rFonts w:hint="eastAsia" w:ascii="Times New Roman" w:hAnsi="Times New Roman" w:cs="Times New Roman"/>
          <w:color w:val="FF0000"/>
          <w:w w:val="80"/>
          <w:sz w:val="84"/>
          <w:szCs w:val="84"/>
        </w:rPr>
        <w:t>南 昌 大 学 部 门 函 件</w:t>
      </w:r>
    </w:p>
    <w:p>
      <w:pPr>
        <w:tabs>
          <w:tab w:val="left" w:pos="180"/>
        </w:tabs>
        <w:jc w:val="center"/>
        <w:rPr>
          <w:rFonts w:ascii="Times New Roman" w:hAnsi="Times New Roman" w:cs="Times New Roman"/>
          <w:sz w:val="28"/>
          <w:szCs w:val="28"/>
          <w:u w:val="thick"/>
        </w:rPr>
      </w:pPr>
      <w:r>
        <w:rPr>
          <w:rFonts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322580</wp:posOffset>
                </wp:positionV>
                <wp:extent cx="5615940" cy="889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15940" cy="8890"/>
                        </a:xfrm>
                        <a:prstGeom prst="line">
                          <a:avLst/>
                        </a:prstGeom>
                        <a:ln w="95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25.4pt;height:0.7pt;width:442.2pt;z-index:251660288;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r7pW1gAAAAYBAAAPAAAAAAAAAAEAIAAAACIAAABkcnMvZG93bnJldi54bWxQ&#10;SwECFAAUAAAACACHTuJAfNP+e/kBAADlAwAADgAAAAAAAAABACAAAAAlAQAAZHJzL2Uyb0RvYy54&#10;bWxQSwUGAAAAAAYABgBZAQAAkAUAAAAA&#10;">
                <v:fill on="f" focussize="0,0"/>
                <v:stroke color="#FF0000" joinstyle="round"/>
                <v:imagedata o:title=""/>
                <o:lock v:ext="edit" aspectratio="f"/>
              </v:line>
            </w:pict>
          </mc:Fallback>
        </mc:AlternateContent>
      </w:r>
      <w:r>
        <w:rPr>
          <w:rFonts w:ascii="Times New Roman" w:hAnsi="Times New Roman" w:cs="Times New Roman"/>
          <w:color w:val="FF0000"/>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615940" cy="1016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15940" cy="1016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21pt;height:0.8pt;width:442.2pt;z-index:251659264;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Vb1i9MAAAAGAQAADwAAAAAAAAABACAAAAAiAAAAZHJzL2Rvd25yZXYueG1sUEsB&#10;AhQAFAAAAAgAh07iQKKoCvz6AQAA5wMAAA4AAAAAAAAAAQAgAAAAIgEAAGRycy9lMm9Eb2MueG1s&#10;UEsFBgAAAAAGAAYAWQEAAI4FAAAAAA==&#10;">
                <v:fill on="f" focussize="0,0"/>
                <v:stroke weight="2pt" color="#FF0000" joinstyle="round"/>
                <v:imagedata o:title=""/>
                <o:lock v:ext="edit" aspectratio="f"/>
              </v:line>
            </w:pict>
          </mc:Fallback>
        </mc:AlternateContent>
      </w:r>
    </w:p>
    <w:p>
      <w:pPr>
        <w:wordWrap w:val="0"/>
        <w:jc w:val="right"/>
        <w:rPr>
          <w:rFonts w:ascii="Times New Roman" w:hAnsi="Times New Roman" w:cs="Times New Roman"/>
          <w:b/>
          <w:sz w:val="44"/>
          <w:szCs w:val="44"/>
        </w:rPr>
      </w:pPr>
      <w:r>
        <w:rPr>
          <w:rFonts w:hint="eastAsia" w:ascii="Times New Roman" w:hAnsi="Times New Roman" w:eastAsia="仿宋_GB2312" w:cs="Times New Roman"/>
          <w:sz w:val="32"/>
          <w:szCs w:val="32"/>
        </w:rPr>
        <w:t>南大研工函〔202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号</w:t>
      </w:r>
    </w:p>
    <w:p>
      <w:pPr>
        <w:autoSpaceDN w:val="0"/>
        <w:spacing w:before="156" w:beforeLines="50"/>
        <w:jc w:val="center"/>
        <w:rPr>
          <w:rFonts w:ascii="Times New Roman" w:hAnsi="Times New Roman" w:cs="Times New Roman"/>
          <w:b/>
          <w:color w:val="000000" w:themeColor="text1"/>
          <w:sz w:val="44"/>
          <w:szCs w:val="44"/>
          <w14:textFill>
            <w14:solidFill>
              <w14:schemeClr w14:val="tx1"/>
            </w14:solidFill>
          </w14:textFill>
        </w:rPr>
      </w:pPr>
      <w:r>
        <w:rPr>
          <w:rFonts w:ascii="Times New Roman" w:hAnsi="Times New Roman" w:cs="Times New Roman"/>
          <w:b/>
          <w:color w:val="000000" w:themeColor="text1"/>
          <w:sz w:val="44"/>
          <w:szCs w:val="44"/>
          <w14:textFill>
            <w14:solidFill>
              <w14:schemeClr w14:val="tx1"/>
            </w14:solidFill>
          </w14:textFill>
        </w:rPr>
        <w:t>关于</w:t>
      </w:r>
      <w:r>
        <w:rPr>
          <w:rFonts w:hint="eastAsia" w:ascii="Times New Roman" w:hAnsi="Times New Roman" w:cs="Times New Roman"/>
          <w:b/>
          <w:color w:val="000000" w:themeColor="text1"/>
          <w:sz w:val="44"/>
          <w:szCs w:val="44"/>
          <w14:textFill>
            <w14:solidFill>
              <w14:schemeClr w14:val="tx1"/>
            </w14:solidFill>
          </w14:textFill>
        </w:rPr>
        <w:t>做好</w:t>
      </w:r>
      <w:r>
        <w:rPr>
          <w:rFonts w:hint="eastAsia" w:ascii="Times New Roman" w:hAnsi="Times New Roman" w:cs="Times New Roman"/>
          <w:b/>
          <w:sz w:val="44"/>
          <w:szCs w:val="44"/>
        </w:rPr>
        <w:t>202</w:t>
      </w:r>
      <w:r>
        <w:rPr>
          <w:rFonts w:ascii="Times New Roman" w:hAnsi="Times New Roman" w:cs="Times New Roman"/>
          <w:b/>
          <w:sz w:val="44"/>
          <w:szCs w:val="44"/>
        </w:rPr>
        <w:t>3</w:t>
      </w:r>
      <w:r>
        <w:rPr>
          <w:rFonts w:hint="eastAsia" w:ascii="Times New Roman" w:hAnsi="Times New Roman" w:cs="Times New Roman"/>
          <w:b/>
          <w:color w:val="000000" w:themeColor="text1"/>
          <w:sz w:val="44"/>
          <w:szCs w:val="44"/>
          <w14:textFill>
            <w14:solidFill>
              <w14:schemeClr w14:val="tx1"/>
            </w14:solidFill>
          </w14:textFill>
        </w:rPr>
        <w:t>级全日制</w:t>
      </w:r>
      <w:r>
        <w:rPr>
          <w:rFonts w:ascii="Times New Roman" w:hAnsi="Times New Roman" w:cs="Times New Roman"/>
          <w:b/>
          <w:color w:val="000000" w:themeColor="text1"/>
          <w:sz w:val="44"/>
          <w:szCs w:val="44"/>
          <w14:textFill>
            <w14:solidFill>
              <w14:schemeClr w14:val="tx1"/>
            </w14:solidFill>
          </w14:textFill>
        </w:rPr>
        <w:t>研究生</w:t>
      </w:r>
      <w:r>
        <w:rPr>
          <w:rFonts w:hint="eastAsia" w:ascii="Times New Roman" w:hAnsi="Times New Roman" w:cs="Times New Roman"/>
          <w:b/>
          <w:color w:val="000000" w:themeColor="text1"/>
          <w:sz w:val="44"/>
          <w:szCs w:val="44"/>
          <w14:textFill>
            <w14:solidFill>
              <w14:schemeClr w14:val="tx1"/>
            </w14:solidFill>
          </w14:textFill>
        </w:rPr>
        <w:t>学业</w:t>
      </w:r>
      <w:r>
        <w:rPr>
          <w:rFonts w:ascii="Times New Roman" w:hAnsi="Times New Roman" w:cs="Times New Roman"/>
          <w:b/>
          <w:color w:val="000000" w:themeColor="text1"/>
          <w:sz w:val="44"/>
          <w:szCs w:val="44"/>
          <w14:textFill>
            <w14:solidFill>
              <w14:schemeClr w14:val="tx1"/>
            </w14:solidFill>
          </w14:textFill>
        </w:rPr>
        <w:t>奖学金</w:t>
      </w:r>
      <w:r>
        <w:rPr>
          <w:rFonts w:hint="eastAsia" w:ascii="Times New Roman" w:hAnsi="Times New Roman" w:cs="Times New Roman"/>
          <w:b/>
          <w:color w:val="000000" w:themeColor="text1"/>
          <w:sz w:val="44"/>
          <w:szCs w:val="44"/>
          <w14:textFill>
            <w14:solidFill>
              <w14:schemeClr w14:val="tx1"/>
            </w14:solidFill>
          </w14:textFill>
        </w:rPr>
        <w:t xml:space="preserve"> </w:t>
      </w:r>
    </w:p>
    <w:p>
      <w:pPr>
        <w:autoSpaceDN w:val="0"/>
        <w:jc w:val="center"/>
        <w:rPr>
          <w:rFonts w:ascii="Times New Roman" w:hAnsi="Times New Roman" w:cs="Times New Roman"/>
          <w:b/>
          <w:color w:val="000000" w:themeColor="text1"/>
          <w:sz w:val="44"/>
          <w:szCs w:val="44"/>
          <w14:textFill>
            <w14:solidFill>
              <w14:schemeClr w14:val="tx1"/>
            </w14:solidFill>
          </w14:textFill>
        </w:rPr>
      </w:pPr>
      <w:r>
        <w:rPr>
          <w:rFonts w:hint="eastAsia" w:ascii="Times New Roman" w:hAnsi="Times New Roman" w:cs="Times New Roman"/>
          <w:b/>
          <w:color w:val="000000" w:themeColor="text1"/>
          <w:sz w:val="44"/>
          <w:szCs w:val="44"/>
          <w14:textFill>
            <w14:solidFill>
              <w14:schemeClr w14:val="tx1"/>
            </w14:solidFill>
          </w14:textFill>
        </w:rPr>
        <w:t>首次评定工作</w:t>
      </w:r>
      <w:r>
        <w:rPr>
          <w:rFonts w:ascii="Times New Roman" w:hAnsi="Times New Roman" w:cs="Times New Roman"/>
          <w:b/>
          <w:color w:val="000000" w:themeColor="text1"/>
          <w:sz w:val="44"/>
          <w:szCs w:val="44"/>
          <w14:textFill>
            <w14:solidFill>
              <w14:schemeClr w14:val="tx1"/>
            </w14:solidFill>
          </w14:textFill>
        </w:rPr>
        <w:t>的通知</w:t>
      </w:r>
    </w:p>
    <w:p>
      <w:pPr>
        <w:autoSpaceDN w:val="0"/>
        <w:jc w:val="center"/>
        <w:rPr>
          <w:rFonts w:ascii="Times New Roman" w:hAnsi="Times New Roman" w:cs="Times New Roman"/>
          <w:b/>
          <w:color w:val="000000" w:themeColor="text1"/>
          <w:sz w:val="44"/>
          <w:szCs w:val="44"/>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各研究生培养单位：</w:t>
      </w:r>
    </w:p>
    <w:p>
      <w:pPr>
        <w:keepNext w:val="0"/>
        <w:keepLines w:val="0"/>
        <w:pageBreakBefore w:val="0"/>
        <w:kinsoku/>
        <w:wordWrap/>
        <w:overflowPunct/>
        <w:topLinePunct w:val="0"/>
        <w:autoSpaceDE/>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根据《江西省财政厅 教育厅 人力资源和社会保障厅 退役军人事务厅 人民政府征兵办公室关于印发</w:t>
      </w:r>
      <w:r>
        <w:rPr>
          <w:rFonts w:hint="eastAsia"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江西省学生资助资金管理办法</w:t>
      </w:r>
      <w:r>
        <w:rPr>
          <w:rFonts w:hint="eastAsia"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的通知》（赣财教〔2023〕2号）和《南昌大学研究生学业奖学金评审办法》（南大字〔2022〕87号）文件精神，决</w:t>
      </w:r>
      <w:r>
        <w:rPr>
          <w:rFonts w:ascii="Times New Roman" w:hAnsi="Times New Roman" w:eastAsia="仿宋_GB2312" w:cs="Times New Roman"/>
          <w:color w:val="000000" w:themeColor="text1"/>
          <w:sz w:val="32"/>
          <w:szCs w:val="32"/>
          <w14:textFill>
            <w14:solidFill>
              <w14:schemeClr w14:val="tx1"/>
            </w14:solidFill>
          </w14:textFill>
        </w:rPr>
        <w:t>定通过“研究生教育</w:t>
      </w:r>
      <w:r>
        <w:rPr>
          <w:rFonts w:hint="eastAsia" w:ascii="Times New Roman" w:hAnsi="Times New Roman" w:eastAsia="仿宋_GB2312" w:cs="Times New Roman"/>
          <w:color w:val="000000" w:themeColor="text1"/>
          <w:sz w:val="32"/>
          <w:szCs w:val="32"/>
          <w14:textFill>
            <w14:solidFill>
              <w14:schemeClr w14:val="tx1"/>
            </w14:solidFill>
          </w14:textFill>
        </w:rPr>
        <w:t>教学</w:t>
      </w:r>
      <w:r>
        <w:rPr>
          <w:rFonts w:ascii="Times New Roman" w:hAnsi="Times New Roman" w:eastAsia="仿宋_GB2312" w:cs="Times New Roman"/>
          <w:color w:val="000000" w:themeColor="text1"/>
          <w:sz w:val="32"/>
          <w:szCs w:val="32"/>
          <w14:textFill>
            <w14:solidFill>
              <w14:schemeClr w14:val="tx1"/>
            </w14:solidFill>
          </w14:textFill>
        </w:rPr>
        <w:t>管理系统”平台</w:t>
      </w:r>
      <w:r>
        <w:rPr>
          <w:rFonts w:hint="eastAsia" w:ascii="Times New Roman" w:hAnsi="Times New Roman" w:eastAsia="仿宋_GB2312" w:cs="Times New Roman"/>
          <w:color w:val="000000" w:themeColor="text1"/>
          <w:sz w:val="32"/>
          <w:szCs w:val="32"/>
          <w14:textFill>
            <w14:solidFill>
              <w14:schemeClr w14:val="tx1"/>
            </w14:solidFill>
          </w14:textFill>
        </w:rPr>
        <w:t>开展202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级全日制研究生学业奖学金首次评定工作</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现通知如下：</w:t>
      </w:r>
    </w:p>
    <w:p>
      <w:pPr>
        <w:keepNext w:val="0"/>
        <w:keepLines w:val="0"/>
        <w:pageBreakBefore w:val="0"/>
        <w:kinsoku/>
        <w:wordWrap/>
        <w:overflowPunct/>
        <w:topLinePunct w:val="0"/>
        <w:autoSpaceDE/>
        <w:autoSpaceDN w:val="0"/>
        <w:bidi w:val="0"/>
        <w:adjustRightInd/>
        <w:snapToGrid/>
        <w:spacing w:line="560" w:lineRule="exact"/>
        <w:ind w:firstLine="645"/>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一、评定对象</w:t>
      </w:r>
    </w:p>
    <w:p>
      <w:pPr>
        <w:keepNext w:val="0"/>
        <w:keepLines w:val="0"/>
        <w:pageBreakBefore w:val="0"/>
        <w:widowControl/>
        <w:kinsoku/>
        <w:wordWrap/>
        <w:overflowPunct/>
        <w:topLinePunct w:val="0"/>
        <w:autoSpaceDE/>
        <w:bidi w:val="0"/>
        <w:adjustRightInd/>
        <w:snapToGrid/>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级全日制在校研究生（不含定向委培及人事档案不在我校的研究生、规定学制外的延期毕业研究生、港澳台研究生和外国留学研究生）。</w:t>
      </w:r>
    </w:p>
    <w:p>
      <w:pPr>
        <w:keepNext w:val="0"/>
        <w:keepLines w:val="0"/>
        <w:pageBreakBefore w:val="0"/>
        <w:kinsoku/>
        <w:wordWrap/>
        <w:overflowPunct/>
        <w:topLinePunct w:val="0"/>
        <w:autoSpaceDE/>
        <w:autoSpaceDN w:val="0"/>
        <w:bidi w:val="0"/>
        <w:adjustRightInd/>
        <w:snapToGrid/>
        <w:spacing w:line="56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二、奖励标准及比例</w:t>
      </w:r>
    </w:p>
    <w:tbl>
      <w:tblPr>
        <w:tblStyle w:val="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2316"/>
        <w:gridCol w:w="1605"/>
        <w:gridCol w:w="2190"/>
        <w:gridCol w:w="21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2316" w:type="dxa"/>
            <w:tcBorders>
              <w:left w:val="single" w:color="auto" w:sz="4" w:space="0"/>
            </w:tcBorders>
            <w:vAlign w:val="center"/>
          </w:tcPr>
          <w:p>
            <w:pPr>
              <w:pStyle w:val="7"/>
              <w:keepNext w:val="0"/>
              <w:keepLines w:val="0"/>
              <w:pageBreakBefore w:val="0"/>
              <w:kinsoku/>
              <w:wordWrap/>
              <w:overflowPunct/>
              <w:topLinePunct w:val="0"/>
              <w:autoSpaceDE/>
              <w:bidi w:val="0"/>
              <w:adjustRightInd/>
              <w:snapToGrid/>
              <w:spacing w:before="0" w:after="0" w:line="560" w:lineRule="exact"/>
              <w:ind w:firstLine="200"/>
              <w:rPr>
                <w:rFonts w:ascii="Times New Roman" w:hAnsi="Times New Roman" w:eastAsia="仿宋_GB2312" w:cs="Times New Roman"/>
                <w:b/>
                <w:color w:val="000000" w:themeColor="text1"/>
                <w:sz w:val="30"/>
                <w:szCs w:val="30"/>
                <w:lang w:val="zh-CN"/>
                <w14:textFill>
                  <w14:solidFill>
                    <w14:schemeClr w14:val="tx1"/>
                  </w14:solidFill>
                </w14:textFill>
              </w:rPr>
            </w:pPr>
            <w:r>
              <w:rPr>
                <w:rFonts w:hint="eastAsia" w:ascii="Times New Roman" w:hAnsi="Times New Roman" w:eastAsia="仿宋_GB2312" w:cs="Times New Roman"/>
                <w:b/>
                <w:color w:val="000000" w:themeColor="text1"/>
                <w:sz w:val="30"/>
                <w:szCs w:val="30"/>
                <w:lang w:val="zh-CN"/>
                <w14:textFill>
                  <w14:solidFill>
                    <w14:schemeClr w14:val="tx1"/>
                  </w14:solidFill>
                </w14:textFill>
              </w:rPr>
              <w:t>类别</w:t>
            </w:r>
          </w:p>
        </w:tc>
        <w:tc>
          <w:tcPr>
            <w:tcW w:w="3795" w:type="dxa"/>
            <w:gridSpan w:val="2"/>
            <w:vAlign w:val="center"/>
          </w:tcPr>
          <w:p>
            <w:pPr>
              <w:pStyle w:val="7"/>
              <w:keepNext w:val="0"/>
              <w:keepLines w:val="0"/>
              <w:pageBreakBefore w:val="0"/>
              <w:kinsoku/>
              <w:wordWrap/>
              <w:overflowPunct/>
              <w:topLinePunct w:val="0"/>
              <w:autoSpaceDE/>
              <w:bidi w:val="0"/>
              <w:adjustRightInd/>
              <w:snapToGrid/>
              <w:spacing w:before="0" w:after="0" w:line="560" w:lineRule="exact"/>
              <w:ind w:firstLine="200"/>
              <w:rPr>
                <w:rFonts w:ascii="Times New Roman" w:hAnsi="Times New Roman" w:eastAsia="仿宋_GB2312" w:cs="Times New Roman"/>
                <w:b/>
                <w:color w:val="000000" w:themeColor="text1"/>
                <w:sz w:val="30"/>
                <w:szCs w:val="30"/>
                <w:lang w:val="zh-CN"/>
                <w14:textFill>
                  <w14:solidFill>
                    <w14:schemeClr w14:val="tx1"/>
                  </w14:solidFill>
                </w14:textFill>
              </w:rPr>
            </w:pPr>
            <w:r>
              <w:rPr>
                <w:rFonts w:hint="eastAsia" w:ascii="Times New Roman" w:hAnsi="Times New Roman" w:eastAsia="仿宋_GB2312" w:cs="Times New Roman"/>
                <w:b/>
                <w:color w:val="000000" w:themeColor="text1"/>
                <w:sz w:val="30"/>
                <w:szCs w:val="30"/>
                <w:lang w:val="zh-CN"/>
                <w14:textFill>
                  <w14:solidFill>
                    <w14:schemeClr w14:val="tx1"/>
                  </w14:solidFill>
                </w14:textFill>
              </w:rPr>
              <w:t>奖励标准（年/人）</w:t>
            </w:r>
          </w:p>
        </w:tc>
        <w:tc>
          <w:tcPr>
            <w:tcW w:w="2190" w:type="dxa"/>
            <w:tcBorders>
              <w:right w:val="single" w:color="auto" w:sz="4" w:space="0"/>
            </w:tcBorders>
            <w:vAlign w:val="center"/>
          </w:tcPr>
          <w:p>
            <w:pPr>
              <w:pStyle w:val="7"/>
              <w:keepNext w:val="0"/>
              <w:keepLines w:val="0"/>
              <w:pageBreakBefore w:val="0"/>
              <w:kinsoku/>
              <w:wordWrap/>
              <w:overflowPunct/>
              <w:topLinePunct w:val="0"/>
              <w:autoSpaceDE/>
              <w:bidi w:val="0"/>
              <w:adjustRightInd/>
              <w:snapToGrid/>
              <w:spacing w:before="0" w:after="0" w:line="560" w:lineRule="exact"/>
              <w:ind w:firstLine="200"/>
              <w:rPr>
                <w:rFonts w:ascii="Times New Roman" w:hAnsi="Times New Roman" w:eastAsia="仿宋_GB2312" w:cs="Times New Roman"/>
                <w:b/>
                <w:color w:val="000000" w:themeColor="text1"/>
                <w:sz w:val="30"/>
                <w:szCs w:val="30"/>
                <w:lang w:val="zh-CN"/>
                <w14:textFill>
                  <w14:solidFill>
                    <w14:schemeClr w14:val="tx1"/>
                  </w14:solidFill>
                </w14:textFill>
              </w:rPr>
            </w:pPr>
            <w:r>
              <w:rPr>
                <w:rFonts w:hint="eastAsia" w:ascii="Times New Roman" w:hAnsi="Times New Roman" w:eastAsia="仿宋_GB2312" w:cs="Times New Roman"/>
                <w:b/>
                <w:color w:val="000000" w:themeColor="text1"/>
                <w:sz w:val="30"/>
                <w:szCs w:val="30"/>
                <w:lang w:val="zh-CN"/>
                <w14:textFill>
                  <w14:solidFill>
                    <w14:schemeClr w14:val="tx1"/>
                  </w14:solidFill>
                </w14:textFill>
              </w:rPr>
              <w:t>占生比例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414" w:hRule="atLeast"/>
          <w:jc w:val="center"/>
        </w:trPr>
        <w:tc>
          <w:tcPr>
            <w:tcW w:w="2316" w:type="dxa"/>
            <w:tcBorders>
              <w:left w:val="single" w:color="auto" w:sz="4" w:space="0"/>
            </w:tcBorders>
            <w:vAlign w:val="center"/>
          </w:tcPr>
          <w:p>
            <w:pPr>
              <w:pStyle w:val="7"/>
              <w:keepNext w:val="0"/>
              <w:keepLines w:val="0"/>
              <w:pageBreakBefore w:val="0"/>
              <w:kinsoku/>
              <w:wordWrap/>
              <w:overflowPunct/>
              <w:topLinePunct w:val="0"/>
              <w:autoSpaceDE/>
              <w:bidi w:val="0"/>
              <w:adjustRightInd/>
              <w:snapToGrid/>
              <w:spacing w:before="0" w:after="0" w:line="560" w:lineRule="exact"/>
              <w:ind w:firstLine="198"/>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博士研究生</w:t>
            </w:r>
          </w:p>
        </w:tc>
        <w:tc>
          <w:tcPr>
            <w:tcW w:w="3795" w:type="dxa"/>
            <w:gridSpan w:val="2"/>
            <w:vAlign w:val="center"/>
          </w:tcPr>
          <w:p>
            <w:pPr>
              <w:pStyle w:val="7"/>
              <w:keepNext w:val="0"/>
              <w:keepLines w:val="0"/>
              <w:pageBreakBefore w:val="0"/>
              <w:kinsoku/>
              <w:wordWrap/>
              <w:overflowPunct/>
              <w:topLinePunct w:val="0"/>
              <w:autoSpaceDE/>
              <w:bidi w:val="0"/>
              <w:adjustRightInd/>
              <w:snapToGrid/>
              <w:spacing w:before="0" w:after="0" w:line="560" w:lineRule="exact"/>
              <w:ind w:firstLine="198"/>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10000元</w:t>
            </w:r>
          </w:p>
        </w:tc>
        <w:tc>
          <w:tcPr>
            <w:tcW w:w="2190" w:type="dxa"/>
            <w:tcBorders>
              <w:right w:val="single" w:color="auto" w:sz="4" w:space="0"/>
            </w:tcBorders>
            <w:vAlign w:val="center"/>
          </w:tcPr>
          <w:p>
            <w:pPr>
              <w:pStyle w:val="7"/>
              <w:keepNext w:val="0"/>
              <w:keepLines w:val="0"/>
              <w:pageBreakBefore w:val="0"/>
              <w:kinsoku/>
              <w:wordWrap/>
              <w:overflowPunct/>
              <w:topLinePunct w:val="0"/>
              <w:autoSpaceDE/>
              <w:bidi w:val="0"/>
              <w:adjustRightInd/>
              <w:snapToGrid/>
              <w:spacing w:before="0" w:after="0" w:line="560" w:lineRule="exact"/>
              <w:ind w:firstLine="198"/>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2316" w:type="dxa"/>
            <w:vMerge w:val="restart"/>
            <w:tcBorders>
              <w:left w:val="single" w:color="auto" w:sz="4" w:space="0"/>
            </w:tcBorders>
            <w:vAlign w:val="center"/>
          </w:tcPr>
          <w:p>
            <w:pPr>
              <w:pStyle w:val="7"/>
              <w:keepNext w:val="0"/>
              <w:keepLines w:val="0"/>
              <w:pageBreakBefore w:val="0"/>
              <w:kinsoku/>
              <w:wordWrap/>
              <w:overflowPunct/>
              <w:topLinePunct w:val="0"/>
              <w:autoSpaceDE/>
              <w:bidi w:val="0"/>
              <w:adjustRightInd/>
              <w:snapToGrid/>
              <w:spacing w:before="0" w:after="0" w:line="560" w:lineRule="exact"/>
              <w:ind w:firstLine="198"/>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硕士研究生</w:t>
            </w:r>
          </w:p>
        </w:tc>
        <w:tc>
          <w:tcPr>
            <w:tcW w:w="1605" w:type="dxa"/>
            <w:vAlign w:val="center"/>
          </w:tcPr>
          <w:p>
            <w:pPr>
              <w:pStyle w:val="7"/>
              <w:keepNext w:val="0"/>
              <w:keepLines w:val="0"/>
              <w:pageBreakBefore w:val="0"/>
              <w:kinsoku/>
              <w:wordWrap/>
              <w:overflowPunct/>
              <w:topLinePunct w:val="0"/>
              <w:autoSpaceDE/>
              <w:bidi w:val="0"/>
              <w:adjustRightInd/>
              <w:snapToGrid/>
              <w:spacing w:before="0" w:after="0" w:line="560" w:lineRule="exact"/>
              <w:ind w:firstLine="198"/>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特等奖</w:t>
            </w:r>
          </w:p>
        </w:tc>
        <w:tc>
          <w:tcPr>
            <w:tcW w:w="2190" w:type="dxa"/>
            <w:vAlign w:val="center"/>
          </w:tcPr>
          <w:p>
            <w:pPr>
              <w:pStyle w:val="7"/>
              <w:keepNext w:val="0"/>
              <w:keepLines w:val="0"/>
              <w:pageBreakBefore w:val="0"/>
              <w:kinsoku/>
              <w:wordWrap/>
              <w:overflowPunct/>
              <w:topLinePunct w:val="0"/>
              <w:autoSpaceDE/>
              <w:bidi w:val="0"/>
              <w:adjustRightInd/>
              <w:snapToGrid/>
              <w:spacing w:before="0" w:after="0" w:line="560" w:lineRule="exact"/>
              <w:ind w:firstLine="198"/>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10000元</w:t>
            </w:r>
          </w:p>
        </w:tc>
        <w:tc>
          <w:tcPr>
            <w:tcW w:w="2190" w:type="dxa"/>
            <w:tcBorders>
              <w:right w:val="single" w:color="auto" w:sz="4" w:space="0"/>
            </w:tcBorders>
            <w:vAlign w:val="center"/>
          </w:tcPr>
          <w:p>
            <w:pPr>
              <w:pStyle w:val="7"/>
              <w:keepNext w:val="0"/>
              <w:keepLines w:val="0"/>
              <w:pageBreakBefore w:val="0"/>
              <w:kinsoku/>
              <w:wordWrap/>
              <w:overflowPunct/>
              <w:topLinePunct w:val="0"/>
              <w:autoSpaceDE/>
              <w:bidi w:val="0"/>
              <w:adjustRightInd/>
              <w:snapToGrid/>
              <w:spacing w:before="0" w:after="0" w:line="560" w:lineRule="exact"/>
              <w:ind w:firstLine="198"/>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2316" w:type="dxa"/>
            <w:vMerge w:val="continue"/>
            <w:tcBorders>
              <w:left w:val="single" w:color="auto" w:sz="4" w:space="0"/>
            </w:tcBorders>
            <w:vAlign w:val="center"/>
          </w:tcPr>
          <w:p>
            <w:pPr>
              <w:pStyle w:val="7"/>
              <w:keepNext w:val="0"/>
              <w:keepLines w:val="0"/>
              <w:pageBreakBefore w:val="0"/>
              <w:kinsoku/>
              <w:wordWrap/>
              <w:overflowPunct/>
              <w:topLinePunct w:val="0"/>
              <w:autoSpaceDE/>
              <w:bidi w:val="0"/>
              <w:adjustRightInd/>
              <w:snapToGrid/>
              <w:spacing w:before="0" w:after="0" w:line="560" w:lineRule="exact"/>
              <w:ind w:firstLine="198"/>
              <w:rPr>
                <w:rFonts w:ascii="Times New Roman" w:hAnsi="Times New Roman" w:eastAsia="仿宋_GB2312" w:cs="Times New Roman"/>
                <w:color w:val="000000" w:themeColor="text1"/>
                <w:sz w:val="30"/>
                <w:szCs w:val="30"/>
                <w:lang w:val="zh-CN"/>
                <w14:textFill>
                  <w14:solidFill>
                    <w14:schemeClr w14:val="tx1"/>
                  </w14:solidFill>
                </w14:textFill>
              </w:rPr>
            </w:pPr>
          </w:p>
        </w:tc>
        <w:tc>
          <w:tcPr>
            <w:tcW w:w="1605" w:type="dxa"/>
            <w:vAlign w:val="center"/>
          </w:tcPr>
          <w:p>
            <w:pPr>
              <w:pStyle w:val="7"/>
              <w:keepNext w:val="0"/>
              <w:keepLines w:val="0"/>
              <w:pageBreakBefore w:val="0"/>
              <w:kinsoku/>
              <w:wordWrap/>
              <w:overflowPunct/>
              <w:topLinePunct w:val="0"/>
              <w:autoSpaceDE/>
              <w:bidi w:val="0"/>
              <w:adjustRightInd/>
              <w:snapToGrid/>
              <w:spacing w:before="0" w:after="0" w:line="560" w:lineRule="exact"/>
              <w:ind w:firstLine="198"/>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一等奖</w:t>
            </w:r>
          </w:p>
        </w:tc>
        <w:tc>
          <w:tcPr>
            <w:tcW w:w="2190" w:type="dxa"/>
            <w:vAlign w:val="center"/>
          </w:tcPr>
          <w:p>
            <w:pPr>
              <w:pStyle w:val="7"/>
              <w:keepNext w:val="0"/>
              <w:keepLines w:val="0"/>
              <w:pageBreakBefore w:val="0"/>
              <w:kinsoku/>
              <w:wordWrap/>
              <w:overflowPunct/>
              <w:topLinePunct w:val="0"/>
              <w:autoSpaceDE/>
              <w:bidi w:val="0"/>
              <w:adjustRightInd/>
              <w:snapToGrid/>
              <w:spacing w:before="0" w:after="0" w:line="560" w:lineRule="exact"/>
              <w:ind w:firstLine="198"/>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8000元</w:t>
            </w:r>
          </w:p>
        </w:tc>
        <w:tc>
          <w:tcPr>
            <w:tcW w:w="2190" w:type="dxa"/>
            <w:tcBorders>
              <w:right w:val="single" w:color="auto" w:sz="4" w:space="0"/>
            </w:tcBorders>
            <w:vAlign w:val="center"/>
          </w:tcPr>
          <w:p>
            <w:pPr>
              <w:pStyle w:val="7"/>
              <w:keepNext w:val="0"/>
              <w:keepLines w:val="0"/>
              <w:pageBreakBefore w:val="0"/>
              <w:kinsoku/>
              <w:wordWrap/>
              <w:overflowPunct/>
              <w:topLinePunct w:val="0"/>
              <w:autoSpaceDE/>
              <w:bidi w:val="0"/>
              <w:adjustRightInd/>
              <w:snapToGrid/>
              <w:spacing w:before="0" w:after="0" w:line="560" w:lineRule="exact"/>
              <w:ind w:firstLine="198"/>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5</w:t>
            </w:r>
            <w:r>
              <w:rPr>
                <w:rFonts w:hint="eastAsia" w:ascii="Times New Roman" w:hAnsi="Times New Roman" w:eastAsia="仿宋_GB2312" w:cs="Times New Roman"/>
                <w:color w:val="000000" w:themeColor="text1"/>
                <w:sz w:val="30"/>
                <w:szCs w:val="30"/>
                <w:lang w:val="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2316" w:type="dxa"/>
            <w:vMerge w:val="continue"/>
            <w:tcBorders>
              <w:left w:val="single" w:color="auto" w:sz="4" w:space="0"/>
            </w:tcBorders>
            <w:vAlign w:val="center"/>
          </w:tcPr>
          <w:p>
            <w:pPr>
              <w:pStyle w:val="7"/>
              <w:keepNext w:val="0"/>
              <w:keepLines w:val="0"/>
              <w:pageBreakBefore w:val="0"/>
              <w:kinsoku/>
              <w:wordWrap/>
              <w:overflowPunct/>
              <w:topLinePunct w:val="0"/>
              <w:autoSpaceDE/>
              <w:bidi w:val="0"/>
              <w:adjustRightInd/>
              <w:snapToGrid/>
              <w:spacing w:before="0" w:after="0" w:line="560" w:lineRule="exact"/>
              <w:ind w:firstLine="198"/>
              <w:rPr>
                <w:rFonts w:ascii="Times New Roman" w:hAnsi="Times New Roman" w:eastAsia="仿宋_GB2312" w:cs="Times New Roman"/>
                <w:color w:val="000000" w:themeColor="text1"/>
                <w:sz w:val="30"/>
                <w:szCs w:val="30"/>
                <w:lang w:val="zh-CN"/>
                <w14:textFill>
                  <w14:solidFill>
                    <w14:schemeClr w14:val="tx1"/>
                  </w14:solidFill>
                </w14:textFill>
              </w:rPr>
            </w:pPr>
          </w:p>
        </w:tc>
        <w:tc>
          <w:tcPr>
            <w:tcW w:w="1605" w:type="dxa"/>
            <w:vAlign w:val="center"/>
          </w:tcPr>
          <w:p>
            <w:pPr>
              <w:pStyle w:val="7"/>
              <w:keepNext w:val="0"/>
              <w:keepLines w:val="0"/>
              <w:pageBreakBefore w:val="0"/>
              <w:kinsoku/>
              <w:wordWrap/>
              <w:overflowPunct/>
              <w:topLinePunct w:val="0"/>
              <w:autoSpaceDE/>
              <w:bidi w:val="0"/>
              <w:adjustRightInd/>
              <w:snapToGrid/>
              <w:spacing w:before="0" w:after="0" w:line="560" w:lineRule="exact"/>
              <w:ind w:firstLine="198"/>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二等奖</w:t>
            </w:r>
          </w:p>
        </w:tc>
        <w:tc>
          <w:tcPr>
            <w:tcW w:w="2190" w:type="dxa"/>
            <w:vAlign w:val="center"/>
          </w:tcPr>
          <w:p>
            <w:pPr>
              <w:pStyle w:val="7"/>
              <w:keepNext w:val="0"/>
              <w:keepLines w:val="0"/>
              <w:pageBreakBefore w:val="0"/>
              <w:kinsoku/>
              <w:wordWrap/>
              <w:overflowPunct/>
              <w:topLinePunct w:val="0"/>
              <w:autoSpaceDE/>
              <w:bidi w:val="0"/>
              <w:adjustRightInd/>
              <w:snapToGrid/>
              <w:spacing w:before="0" w:after="0" w:line="560" w:lineRule="exact"/>
              <w:ind w:firstLine="198"/>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4000元</w:t>
            </w:r>
          </w:p>
        </w:tc>
        <w:tc>
          <w:tcPr>
            <w:tcW w:w="2190" w:type="dxa"/>
            <w:tcBorders>
              <w:right w:val="single" w:color="auto" w:sz="4" w:space="0"/>
            </w:tcBorders>
            <w:vAlign w:val="center"/>
          </w:tcPr>
          <w:p>
            <w:pPr>
              <w:pStyle w:val="7"/>
              <w:keepNext w:val="0"/>
              <w:keepLines w:val="0"/>
              <w:pageBreakBefore w:val="0"/>
              <w:kinsoku/>
              <w:wordWrap/>
              <w:overflowPunct/>
              <w:topLinePunct w:val="0"/>
              <w:autoSpaceDE/>
              <w:bidi w:val="0"/>
              <w:adjustRightInd/>
              <w:snapToGrid/>
              <w:spacing w:before="0" w:after="0" w:line="560" w:lineRule="exact"/>
              <w:ind w:firstLine="198"/>
              <w:rPr>
                <w:rFonts w:ascii="Times New Roman" w:hAnsi="Times New Roman" w:eastAsia="仿宋_GB2312" w:cs="Times New Roman"/>
                <w:color w:val="000000" w:themeColor="text1"/>
                <w:sz w:val="30"/>
                <w:szCs w:val="30"/>
                <w:lang w:val="zh-CN"/>
                <w14:textFill>
                  <w14:solidFill>
                    <w14:schemeClr w14:val="tx1"/>
                  </w14:solidFill>
                </w14:textFill>
              </w:rPr>
            </w:pPr>
            <w:r>
              <w:rPr>
                <w:rFonts w:hint="eastAsia" w:ascii="Times New Roman" w:hAnsi="Times New Roman" w:eastAsia="仿宋_GB2312" w:cs="Times New Roman"/>
                <w:color w:val="000000" w:themeColor="text1"/>
                <w:sz w:val="30"/>
                <w:szCs w:val="30"/>
                <w:lang w:val="zh-CN"/>
                <w14:textFill>
                  <w14:solidFill>
                    <w14:schemeClr w14:val="tx1"/>
                  </w14:solidFill>
                </w14:textFill>
              </w:rPr>
              <w:t>40%</w:t>
            </w:r>
          </w:p>
        </w:tc>
      </w:tr>
    </w:tbl>
    <w:p>
      <w:pPr>
        <w:keepNext w:val="0"/>
        <w:keepLines w:val="0"/>
        <w:pageBreakBefore w:val="0"/>
        <w:kinsoku/>
        <w:wordWrap/>
        <w:overflowPunct/>
        <w:topLinePunct w:val="0"/>
        <w:autoSpaceDE/>
        <w:autoSpaceDN w:val="0"/>
        <w:bidi w:val="0"/>
        <w:adjustRightInd/>
        <w:snapToGrid/>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三、申请条件</w:t>
      </w:r>
    </w:p>
    <w:p>
      <w:pPr>
        <w:keepNext w:val="0"/>
        <w:keepLines w:val="0"/>
        <w:pageBreakBefore w:val="0"/>
        <w:kinsoku/>
        <w:wordWrap/>
        <w:overflowPunct/>
        <w:topLinePunct w:val="0"/>
        <w:autoSpaceDE/>
        <w:bidi w:val="0"/>
        <w:adjustRightInd/>
        <w:snapToGrid/>
        <w:spacing w:line="560" w:lineRule="exact"/>
        <w:rPr>
          <w:rFonts w:ascii="Times New Roman" w:hAnsi="Times New Roman" w:eastAsia="楷体"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楷体" w:cs="Times New Roman"/>
          <w:b/>
          <w:bCs/>
          <w:color w:val="000000" w:themeColor="text1"/>
          <w:sz w:val="32"/>
          <w:szCs w:val="32"/>
          <w14:textFill>
            <w14:solidFill>
              <w14:schemeClr w14:val="tx1"/>
            </w14:solidFill>
          </w14:textFill>
        </w:rPr>
        <w:t>（一）基本条件</w:t>
      </w:r>
    </w:p>
    <w:p>
      <w:pPr>
        <w:keepNext w:val="0"/>
        <w:keepLines w:val="0"/>
        <w:pageBreakBefore w:val="0"/>
        <w:kinsoku/>
        <w:wordWrap/>
        <w:overflowPunct/>
        <w:topLinePunct w:val="0"/>
        <w:autoSpaceDE/>
        <w:bidi w:val="0"/>
        <w:adjustRightInd/>
        <w:snapToGrid/>
        <w:spacing w:line="560" w:lineRule="exact"/>
        <w:ind w:firstLine="640" w:firstLineChars="200"/>
        <w:textAlignment w:val="baseline"/>
        <w:rPr>
          <w:rStyle w:val="11"/>
          <w:rFonts w:ascii="Times New Roman" w:hAnsi="Times New Roman" w:eastAsia="仿宋_GB2312" w:cs="Times New Roman"/>
          <w:color w:val="000000" w:themeColor="text1"/>
          <w:sz w:val="32"/>
          <w:szCs w:val="32"/>
          <w14:textFill>
            <w14:solidFill>
              <w14:schemeClr w14:val="tx1"/>
            </w14:solidFill>
          </w14:textFill>
        </w:rPr>
      </w:pPr>
      <w:r>
        <w:rPr>
          <w:rStyle w:val="11"/>
          <w:rFonts w:hint="eastAsia" w:ascii="Times New Roman" w:hAnsi="Times New Roman" w:eastAsia="仿宋_GB2312" w:cs="Times New Roman"/>
          <w:color w:val="000000" w:themeColor="text1"/>
          <w:sz w:val="32"/>
          <w:szCs w:val="32"/>
          <w14:textFill>
            <w14:solidFill>
              <w14:schemeClr w14:val="tx1"/>
            </w14:solidFill>
          </w14:textFill>
        </w:rPr>
        <w:t>1.</w:t>
      </w:r>
      <w:r>
        <w:rPr>
          <w:rStyle w:val="11"/>
          <w:rFonts w:ascii="Times New Roman" w:hAnsi="Times New Roman" w:eastAsia="仿宋_GB2312" w:cs="Times New Roman"/>
          <w:color w:val="000000" w:themeColor="text1"/>
          <w:sz w:val="32"/>
          <w:szCs w:val="32"/>
          <w14:textFill>
            <w14:solidFill>
              <w14:schemeClr w14:val="tx1"/>
            </w14:solidFill>
          </w14:textFill>
        </w:rPr>
        <w:t>热爱社会主义祖国，拥护中国共产党的领导；</w:t>
      </w:r>
    </w:p>
    <w:p>
      <w:pPr>
        <w:keepNext w:val="0"/>
        <w:keepLines w:val="0"/>
        <w:pageBreakBefore w:val="0"/>
        <w:kinsoku/>
        <w:wordWrap/>
        <w:overflowPunct/>
        <w:topLinePunct w:val="0"/>
        <w:autoSpaceDE/>
        <w:bidi w:val="0"/>
        <w:adjustRightInd/>
        <w:snapToGrid/>
        <w:spacing w:line="560" w:lineRule="exact"/>
        <w:ind w:firstLine="640" w:firstLineChars="200"/>
        <w:textAlignment w:val="baseline"/>
        <w:rPr>
          <w:rStyle w:val="11"/>
          <w:rFonts w:ascii="Times New Roman" w:hAnsi="Times New Roman" w:eastAsia="仿宋_GB2312" w:cs="Times New Roman"/>
          <w:color w:val="000000" w:themeColor="text1"/>
          <w:sz w:val="32"/>
          <w:szCs w:val="32"/>
          <w14:textFill>
            <w14:solidFill>
              <w14:schemeClr w14:val="tx1"/>
            </w14:solidFill>
          </w14:textFill>
        </w:rPr>
      </w:pPr>
      <w:r>
        <w:rPr>
          <w:rStyle w:val="11"/>
          <w:rFonts w:hint="eastAsia" w:ascii="Times New Roman" w:hAnsi="Times New Roman" w:eastAsia="仿宋_GB2312" w:cs="Times New Roman"/>
          <w:color w:val="000000" w:themeColor="text1"/>
          <w:sz w:val="32"/>
          <w:szCs w:val="32"/>
          <w14:textFill>
            <w14:solidFill>
              <w14:schemeClr w14:val="tx1"/>
            </w14:solidFill>
          </w14:textFill>
        </w:rPr>
        <w:t>2.</w:t>
      </w:r>
      <w:r>
        <w:rPr>
          <w:rStyle w:val="11"/>
          <w:rFonts w:ascii="Times New Roman" w:hAnsi="Times New Roman" w:eastAsia="仿宋_GB2312" w:cs="Times New Roman"/>
          <w:color w:val="000000" w:themeColor="text1"/>
          <w:sz w:val="32"/>
          <w:szCs w:val="32"/>
          <w14:textFill>
            <w14:solidFill>
              <w14:schemeClr w14:val="tx1"/>
            </w14:solidFill>
          </w14:textFill>
        </w:rPr>
        <w:t>遵守宪法和法律，遵守学校规章制度；</w:t>
      </w:r>
    </w:p>
    <w:p>
      <w:pPr>
        <w:keepNext w:val="0"/>
        <w:keepLines w:val="0"/>
        <w:pageBreakBefore w:val="0"/>
        <w:kinsoku/>
        <w:wordWrap/>
        <w:overflowPunct/>
        <w:topLinePunct w:val="0"/>
        <w:autoSpaceDE/>
        <w:bidi w:val="0"/>
        <w:adjustRightInd/>
        <w:snapToGrid/>
        <w:spacing w:line="560" w:lineRule="exact"/>
        <w:ind w:firstLine="640" w:firstLineChars="200"/>
        <w:textAlignment w:val="baseline"/>
        <w:rPr>
          <w:rStyle w:val="11"/>
          <w:rFonts w:ascii="Times New Roman" w:hAnsi="Times New Roman" w:eastAsia="仿宋_GB2312" w:cs="Times New Roman"/>
          <w:color w:val="000000" w:themeColor="text1"/>
          <w:sz w:val="32"/>
          <w:szCs w:val="32"/>
          <w14:textFill>
            <w14:solidFill>
              <w14:schemeClr w14:val="tx1"/>
            </w14:solidFill>
          </w14:textFill>
        </w:rPr>
      </w:pPr>
      <w:r>
        <w:rPr>
          <w:rStyle w:val="11"/>
          <w:rFonts w:hint="eastAsia" w:ascii="Times New Roman" w:hAnsi="Times New Roman" w:eastAsia="仿宋_GB2312" w:cs="Times New Roman"/>
          <w:color w:val="000000" w:themeColor="text1"/>
          <w:sz w:val="32"/>
          <w:szCs w:val="32"/>
          <w14:textFill>
            <w14:solidFill>
              <w14:schemeClr w14:val="tx1"/>
            </w14:solidFill>
          </w14:textFill>
        </w:rPr>
        <w:t>3.</w:t>
      </w:r>
      <w:r>
        <w:rPr>
          <w:rStyle w:val="11"/>
          <w:rFonts w:ascii="Times New Roman" w:hAnsi="Times New Roman" w:eastAsia="仿宋_GB2312" w:cs="Times New Roman"/>
          <w:color w:val="000000" w:themeColor="text1"/>
          <w:sz w:val="32"/>
          <w:szCs w:val="32"/>
          <w14:textFill>
            <w14:solidFill>
              <w14:schemeClr w14:val="tx1"/>
            </w14:solidFill>
          </w14:textFill>
        </w:rPr>
        <w:t>诚实守信，注重团结合作、不断创新；</w:t>
      </w:r>
    </w:p>
    <w:p>
      <w:pPr>
        <w:keepNext w:val="0"/>
        <w:keepLines w:val="0"/>
        <w:pageBreakBefore w:val="0"/>
        <w:kinsoku/>
        <w:wordWrap/>
        <w:overflowPunct/>
        <w:topLinePunct w:val="0"/>
        <w:autoSpaceDE/>
        <w:bidi w:val="0"/>
        <w:adjustRightInd/>
        <w:snapToGrid/>
        <w:spacing w:line="560" w:lineRule="exact"/>
        <w:ind w:firstLine="640" w:firstLineChars="200"/>
        <w:textAlignment w:val="baseline"/>
        <w:rPr>
          <w:rStyle w:val="11"/>
          <w:rFonts w:ascii="Times New Roman" w:hAnsi="Times New Roman" w:eastAsia="仿宋_GB2312" w:cs="Times New Roman"/>
          <w:color w:val="000000" w:themeColor="text1"/>
          <w:sz w:val="32"/>
          <w:szCs w:val="32"/>
          <w14:textFill>
            <w14:solidFill>
              <w14:schemeClr w14:val="tx1"/>
            </w14:solidFill>
          </w14:textFill>
        </w:rPr>
      </w:pPr>
      <w:r>
        <w:rPr>
          <w:rStyle w:val="11"/>
          <w:rFonts w:hint="eastAsia" w:ascii="Times New Roman" w:hAnsi="Times New Roman" w:eastAsia="仿宋_GB2312" w:cs="Times New Roman"/>
          <w:color w:val="000000" w:themeColor="text1"/>
          <w:sz w:val="32"/>
          <w:szCs w:val="32"/>
          <w14:textFill>
            <w14:solidFill>
              <w14:schemeClr w14:val="tx1"/>
            </w14:solidFill>
          </w14:textFill>
        </w:rPr>
        <w:t>4.</w:t>
      </w:r>
      <w:r>
        <w:rPr>
          <w:rStyle w:val="11"/>
          <w:rFonts w:ascii="Times New Roman" w:hAnsi="Times New Roman" w:eastAsia="仿宋_GB2312" w:cs="Times New Roman"/>
          <w:color w:val="000000" w:themeColor="text1"/>
          <w:sz w:val="32"/>
          <w:szCs w:val="32"/>
          <w14:textFill>
            <w14:solidFill>
              <w14:schemeClr w14:val="tx1"/>
            </w14:solidFill>
          </w14:textFill>
        </w:rPr>
        <w:t>关心集体，积极参加社会实践和公益活动；</w:t>
      </w:r>
    </w:p>
    <w:p>
      <w:pPr>
        <w:keepNext w:val="0"/>
        <w:keepLines w:val="0"/>
        <w:pageBreakBefore w:val="0"/>
        <w:kinsoku/>
        <w:wordWrap/>
        <w:overflowPunct/>
        <w:topLinePunct w:val="0"/>
        <w:autoSpaceDE/>
        <w:bidi w:val="0"/>
        <w:adjustRightInd/>
        <w:snapToGrid/>
        <w:spacing w:line="560" w:lineRule="exact"/>
        <w:ind w:firstLine="640" w:firstLineChars="200"/>
        <w:textAlignment w:val="baseline"/>
        <w:rPr>
          <w:rStyle w:val="11"/>
          <w:rFonts w:ascii="Times New Roman" w:hAnsi="Times New Roman" w:eastAsia="仿宋_GB2312" w:cs="Times New Roman"/>
          <w:color w:val="000000" w:themeColor="text1"/>
          <w:sz w:val="32"/>
          <w:szCs w:val="32"/>
          <w14:textFill>
            <w14:solidFill>
              <w14:schemeClr w14:val="tx1"/>
            </w14:solidFill>
          </w14:textFill>
        </w:rPr>
      </w:pPr>
      <w:r>
        <w:rPr>
          <w:rStyle w:val="11"/>
          <w:rFonts w:hint="eastAsia" w:ascii="Times New Roman" w:hAnsi="Times New Roman" w:eastAsia="仿宋_GB2312" w:cs="Times New Roman"/>
          <w:color w:val="000000" w:themeColor="text1"/>
          <w:sz w:val="32"/>
          <w:szCs w:val="32"/>
          <w14:textFill>
            <w14:solidFill>
              <w14:schemeClr w14:val="tx1"/>
            </w14:solidFill>
          </w14:textFill>
        </w:rPr>
        <w:t>5.</w:t>
      </w:r>
      <w:r>
        <w:rPr>
          <w:rStyle w:val="11"/>
          <w:rFonts w:ascii="Times New Roman" w:hAnsi="Times New Roman" w:eastAsia="仿宋_GB2312" w:cs="Times New Roman"/>
          <w:color w:val="000000" w:themeColor="text1"/>
          <w:sz w:val="32"/>
          <w:szCs w:val="32"/>
          <w14:textFill>
            <w14:solidFill>
              <w14:schemeClr w14:val="tx1"/>
            </w14:solidFill>
          </w14:textFill>
        </w:rPr>
        <w:t>学风优良，崇尚学术道德。</w:t>
      </w:r>
    </w:p>
    <w:p>
      <w:pPr>
        <w:keepNext w:val="0"/>
        <w:keepLines w:val="0"/>
        <w:pageBreakBefore w:val="0"/>
        <w:kinsoku/>
        <w:wordWrap/>
        <w:overflowPunct/>
        <w:topLinePunct w:val="0"/>
        <w:autoSpaceDE/>
        <w:bidi w:val="0"/>
        <w:adjustRightInd/>
        <w:snapToGrid/>
        <w:spacing w:line="560" w:lineRule="exact"/>
        <w:ind w:firstLine="643" w:firstLineChars="200"/>
        <w:textAlignment w:val="baseline"/>
        <w:rPr>
          <w:rFonts w:ascii="Times New Roman" w:hAnsi="Times New Roman" w:eastAsia="楷体" w:cs="Times New Roman"/>
          <w:b/>
          <w:bCs/>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szCs w:val="32"/>
          <w14:textFill>
            <w14:solidFill>
              <w14:schemeClr w14:val="tx1"/>
            </w14:solidFill>
          </w14:textFill>
        </w:rPr>
        <w:t>（二）首次评定具体条件</w:t>
      </w:r>
    </w:p>
    <w:p>
      <w:pPr>
        <w:keepNext w:val="0"/>
        <w:keepLines w:val="0"/>
        <w:pageBreakBefore w:val="0"/>
        <w:kinsoku/>
        <w:wordWrap/>
        <w:overflowPunct/>
        <w:topLinePunct w:val="0"/>
        <w:autoSpaceDE/>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1.博士研究生学业奖学金原则上根据攻读身份资格直接评定。</w:t>
      </w:r>
    </w:p>
    <w:p>
      <w:pPr>
        <w:keepNext w:val="0"/>
        <w:keepLines w:val="0"/>
        <w:pageBreakBefore w:val="0"/>
        <w:kinsoku/>
        <w:wordWrap/>
        <w:overflowPunct/>
        <w:topLinePunct w:val="0"/>
        <w:autoSpaceDE/>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2.硕士研究生</w:t>
      </w:r>
      <w:r>
        <w:rPr>
          <w:rFonts w:hint="eastAsia" w:ascii="Times New Roman" w:hAnsi="Times New Roman" w:eastAsia="仿宋_GB2312" w:cs="Times New Roman"/>
          <w:b/>
          <w:bCs/>
          <w:color w:val="000000" w:themeColor="text1"/>
          <w:sz w:val="32"/>
          <w:szCs w:val="32"/>
          <w14:textFill>
            <w14:solidFill>
              <w14:schemeClr w14:val="tx1"/>
            </w14:solidFill>
          </w14:textFill>
        </w:rPr>
        <w:t>特等学业奖学金</w:t>
      </w:r>
      <w:r>
        <w:rPr>
          <w:rFonts w:hint="eastAsia" w:ascii="Times New Roman" w:hAnsi="Times New Roman" w:eastAsia="仿宋_GB2312" w:cs="Times New Roman"/>
          <w:color w:val="000000" w:themeColor="text1"/>
          <w:sz w:val="32"/>
          <w:szCs w:val="32"/>
          <w14:textFill>
            <w14:solidFill>
              <w14:schemeClr w14:val="tx1"/>
            </w14:solidFill>
          </w14:textFill>
        </w:rPr>
        <w:t>评定条件</w:t>
      </w:r>
    </w:p>
    <w:p>
      <w:pPr>
        <w:keepNext w:val="0"/>
        <w:keepLines w:val="0"/>
        <w:pageBreakBefore w:val="0"/>
        <w:kinsoku/>
        <w:wordWrap/>
        <w:overflowPunct/>
        <w:topLinePunct w:val="0"/>
        <w:autoSpaceDE/>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①第一志愿报考我校并录取的优质生源（由各培养单位认定），可择优推荐至学校评定；</w:t>
      </w:r>
    </w:p>
    <w:p>
      <w:pPr>
        <w:keepNext w:val="0"/>
        <w:keepLines w:val="0"/>
        <w:pageBreakBefore w:val="0"/>
        <w:kinsoku/>
        <w:wordWrap/>
        <w:overflowPunct/>
        <w:topLinePunct w:val="0"/>
        <w:autoSpaceDE/>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②推荐免试的研究生本科成绩排名前15%可择优推荐至学校评定。</w:t>
      </w:r>
    </w:p>
    <w:p>
      <w:pPr>
        <w:keepNext w:val="0"/>
        <w:keepLines w:val="0"/>
        <w:pageBreakBefore w:val="0"/>
        <w:kinsoku/>
        <w:wordWrap/>
        <w:overflowPunct/>
        <w:topLinePunct w:val="0"/>
        <w:autoSpaceDE/>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3.硕士研究生一等学业奖学金评定条件</w:t>
      </w:r>
    </w:p>
    <w:p>
      <w:pPr>
        <w:keepNext w:val="0"/>
        <w:keepLines w:val="0"/>
        <w:pageBreakBefore w:val="0"/>
        <w:kinsoku/>
        <w:wordWrap/>
        <w:overflowPunct/>
        <w:topLinePunct w:val="0"/>
        <w:autoSpaceDE/>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①第一志愿报考我校并录取的其他优质生源（由各培养单位认定）；</w:t>
      </w:r>
    </w:p>
    <w:p>
      <w:pPr>
        <w:keepNext w:val="0"/>
        <w:keepLines w:val="0"/>
        <w:pageBreakBefore w:val="0"/>
        <w:kinsoku/>
        <w:wordWrap/>
        <w:overflowPunct/>
        <w:topLinePunct w:val="0"/>
        <w:autoSpaceDE/>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②本校及外校推荐免试到我校入学的研究生（含研究生支教生）;</w:t>
      </w:r>
    </w:p>
    <w:p>
      <w:pPr>
        <w:keepNext w:val="0"/>
        <w:keepLines w:val="0"/>
        <w:pageBreakBefore w:val="0"/>
        <w:kinsoku/>
        <w:wordWrap/>
        <w:overflowPunct/>
        <w:topLinePunct w:val="0"/>
        <w:autoSpaceDE/>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③参加我校优秀大学生夏令营计划并获得优秀营员称号且被我校录取的研究生；</w:t>
      </w:r>
    </w:p>
    <w:p>
      <w:pPr>
        <w:keepNext w:val="0"/>
        <w:keepLines w:val="0"/>
        <w:pageBreakBefore w:val="0"/>
        <w:kinsoku/>
        <w:wordWrap/>
        <w:overflowPunct/>
        <w:topLinePunct w:val="0"/>
        <w:autoSpaceDE/>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④学业奖学金一等奖比例范围内，按学校审核的录取顺序排序靠前的研究生。</w:t>
      </w:r>
    </w:p>
    <w:p>
      <w:pPr>
        <w:keepNext w:val="0"/>
        <w:keepLines w:val="0"/>
        <w:pageBreakBefore w:val="0"/>
        <w:kinsoku/>
        <w:wordWrap/>
        <w:overflowPunct/>
        <w:topLinePunct w:val="0"/>
        <w:autoSpaceDE/>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4.硕士研究生二等学业奖学金评定条件</w:t>
      </w:r>
    </w:p>
    <w:p>
      <w:pPr>
        <w:keepNext w:val="0"/>
        <w:keepLines w:val="0"/>
        <w:pageBreakBefore w:val="0"/>
        <w:kinsoku/>
        <w:wordWrap/>
        <w:overflowPunct/>
        <w:topLinePunct w:val="0"/>
        <w:autoSpaceDE/>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没有获得特等或一等学业奖学金但符合首次评定基本条件的研究生，且培养单位研究生学业奖学金评审委员会评审同意。</w:t>
      </w:r>
    </w:p>
    <w:p>
      <w:pPr>
        <w:keepNext w:val="0"/>
        <w:keepLines w:val="0"/>
        <w:pageBreakBefore w:val="0"/>
        <w:kinsoku/>
        <w:wordWrap/>
        <w:overflowPunct/>
        <w:topLinePunct w:val="0"/>
        <w:autoSpaceDE/>
        <w:autoSpaceDN w:val="0"/>
        <w:bidi w:val="0"/>
        <w:adjustRightInd/>
        <w:snapToGrid/>
        <w:spacing w:line="560" w:lineRule="exact"/>
        <w:ind w:firstLine="645"/>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四、评定原则</w:t>
      </w:r>
    </w:p>
    <w:p>
      <w:pPr>
        <w:keepNext w:val="0"/>
        <w:keepLines w:val="0"/>
        <w:pageBreakBefore w:val="0"/>
        <w:kinsoku/>
        <w:wordWrap/>
        <w:overflowPunct/>
        <w:topLinePunct w:val="0"/>
        <w:autoSpaceDE/>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（一）博士研究生学业奖学金对照评定对象范围着重审核攻读身份资格。</w:t>
      </w:r>
    </w:p>
    <w:p>
      <w:pPr>
        <w:keepNext w:val="0"/>
        <w:keepLines w:val="0"/>
        <w:pageBreakBefore w:val="0"/>
        <w:kinsoku/>
        <w:wordWrap/>
        <w:overflowPunct/>
        <w:topLinePunct w:val="0"/>
        <w:autoSpaceDE/>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（二）硕士研究生学业奖学金评定办法</w:t>
      </w:r>
    </w:p>
    <w:p>
      <w:pPr>
        <w:keepNext w:val="0"/>
        <w:keepLines w:val="0"/>
        <w:pageBreakBefore w:val="0"/>
        <w:kinsoku/>
        <w:wordWrap/>
        <w:overflowPunct/>
        <w:topLinePunct w:val="0"/>
        <w:autoSpaceDE/>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1.硕士研究生学业奖学金首次评定时原则上按参评人数50%（一等）、40%（二等）比例确定，特等奖对照评定条件按10%比例报送学校遴选；</w:t>
      </w:r>
    </w:p>
    <w:p>
      <w:pPr>
        <w:keepNext w:val="0"/>
        <w:keepLines w:val="0"/>
        <w:pageBreakBefore w:val="0"/>
        <w:kinsoku/>
        <w:wordWrap/>
        <w:overflowPunct/>
        <w:topLinePunct w:val="0"/>
        <w:autoSpaceDE/>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2.符合</w:t>
      </w:r>
      <w:r>
        <w:rPr>
          <w:rFonts w:hint="eastAsia" w:ascii="Times New Roman" w:hAnsi="Times New Roman" w:eastAsia="仿宋_GB2312" w:cs="Times New Roman"/>
          <w:b/>
          <w:color w:val="000000" w:themeColor="text1"/>
          <w:sz w:val="32"/>
          <w:szCs w:val="32"/>
          <w14:textFill>
            <w14:solidFill>
              <w14:schemeClr w14:val="tx1"/>
            </w14:solidFill>
          </w14:textFill>
        </w:rPr>
        <w:t>特等奖学金评定条件</w:t>
      </w:r>
      <w:r>
        <w:rPr>
          <w:rFonts w:hint="eastAsia" w:ascii="Times New Roman" w:hAnsi="Times New Roman" w:eastAsia="仿宋_GB2312" w:cs="Times New Roman"/>
          <w:color w:val="000000" w:themeColor="text1"/>
          <w:sz w:val="32"/>
          <w:szCs w:val="32"/>
          <w14:textFill>
            <w14:solidFill>
              <w14:schemeClr w14:val="tx1"/>
            </w14:solidFill>
          </w14:textFill>
        </w:rPr>
        <w:t>第①、②点对象，根据实际情况填表报送，参评生比例原则上小于等于10%；</w:t>
      </w:r>
    </w:p>
    <w:p>
      <w:pPr>
        <w:keepNext w:val="0"/>
        <w:keepLines w:val="0"/>
        <w:pageBreakBefore w:val="0"/>
        <w:kinsoku/>
        <w:wordWrap/>
        <w:overflowPunct/>
        <w:topLinePunct w:val="0"/>
        <w:autoSpaceDE/>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3.符合</w:t>
      </w:r>
      <w:r>
        <w:rPr>
          <w:rFonts w:hint="eastAsia" w:ascii="Times New Roman" w:hAnsi="Times New Roman" w:eastAsia="仿宋_GB2312" w:cs="Times New Roman"/>
          <w:b/>
          <w:color w:val="000000" w:themeColor="text1"/>
          <w:sz w:val="32"/>
          <w:szCs w:val="32"/>
          <w14:textFill>
            <w14:solidFill>
              <w14:schemeClr w14:val="tx1"/>
            </w14:solidFill>
          </w14:textFill>
        </w:rPr>
        <w:t>一等学业奖学金评定条件</w:t>
      </w:r>
      <w:r>
        <w:rPr>
          <w:rFonts w:hint="eastAsia" w:ascii="Times New Roman" w:hAnsi="Times New Roman" w:eastAsia="仿宋_GB2312" w:cs="Times New Roman"/>
          <w:color w:val="000000" w:themeColor="text1"/>
          <w:sz w:val="32"/>
          <w:szCs w:val="32"/>
          <w14:textFill>
            <w14:solidFill>
              <w14:schemeClr w14:val="tx1"/>
            </w14:solidFill>
          </w14:textFill>
        </w:rPr>
        <w:t>第①或第②或第③点对象，可直接填表报送；符合第④点对象，如培养单位一等奖占参评生比例未到50%，可按比例依序评定报送至满额，但必须按招生录取已量化的总分排序名次评定；</w:t>
      </w:r>
    </w:p>
    <w:p>
      <w:pPr>
        <w:keepNext w:val="0"/>
        <w:keepLines w:val="0"/>
        <w:pageBreakBefore w:val="0"/>
        <w:kinsoku/>
        <w:wordWrap/>
        <w:overflowPunct/>
        <w:topLinePunct w:val="0"/>
        <w:autoSpaceDE/>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4.符合</w:t>
      </w:r>
      <w:r>
        <w:rPr>
          <w:rFonts w:hint="eastAsia" w:ascii="Times New Roman" w:hAnsi="Times New Roman" w:eastAsia="仿宋_GB2312" w:cs="Times New Roman"/>
          <w:b/>
          <w:bCs/>
          <w:color w:val="000000" w:themeColor="text1"/>
          <w:sz w:val="32"/>
          <w:szCs w:val="32"/>
          <w14:textFill>
            <w14:solidFill>
              <w14:schemeClr w14:val="tx1"/>
            </w14:solidFill>
          </w14:textFill>
        </w:rPr>
        <w:t>二等学业奖学金评定条件</w:t>
      </w:r>
      <w:r>
        <w:rPr>
          <w:rFonts w:hint="eastAsia" w:ascii="Times New Roman" w:hAnsi="Times New Roman" w:eastAsia="仿宋_GB2312" w:cs="Times New Roman"/>
          <w:color w:val="000000" w:themeColor="text1"/>
          <w:sz w:val="32"/>
          <w:szCs w:val="32"/>
          <w14:textFill>
            <w14:solidFill>
              <w14:schemeClr w14:val="tx1"/>
            </w14:solidFill>
          </w14:textFill>
        </w:rPr>
        <w:t>直接排序填表报送。</w:t>
      </w:r>
    </w:p>
    <w:p>
      <w:pPr>
        <w:keepNext w:val="0"/>
        <w:keepLines w:val="0"/>
        <w:pageBreakBefore w:val="0"/>
        <w:kinsoku/>
        <w:wordWrap/>
        <w:overflowPunct/>
        <w:topLinePunct w:val="0"/>
        <w:autoSpaceDE/>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5.学校只公布各培养单位参评人数，各培养单位应根据相应结构比例统筹各学位点情况，科学制定本单位评定细则。（现已复学的202</w:t>
      </w: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级研究生，这次与</w:t>
      </w:r>
      <w:r>
        <w:rPr>
          <w:rFonts w:ascii="Times New Roman" w:hAnsi="Times New Roman" w:eastAsia="仿宋_GB2312" w:cs="Times New Roman"/>
          <w:color w:val="000000" w:themeColor="text1"/>
          <w:sz w:val="32"/>
          <w:szCs w:val="32"/>
          <w14:textFill>
            <w14:solidFill>
              <w14:schemeClr w14:val="tx1"/>
            </w14:solidFill>
          </w14:textFill>
        </w:rPr>
        <w:t>2023</w:t>
      </w:r>
      <w:r>
        <w:rPr>
          <w:rFonts w:hint="eastAsia" w:ascii="Times New Roman" w:hAnsi="Times New Roman" w:eastAsia="仿宋_GB2312" w:cs="Times New Roman"/>
          <w:color w:val="000000" w:themeColor="text1"/>
          <w:sz w:val="32"/>
          <w:szCs w:val="32"/>
          <w14:textFill>
            <w14:solidFill>
              <w14:schemeClr w14:val="tx1"/>
            </w14:solidFill>
          </w14:textFill>
        </w:rPr>
        <w:t>级一起参评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级休学以及保留入学资格的对象本次不参评。）</w:t>
      </w:r>
    </w:p>
    <w:p>
      <w:pPr>
        <w:keepNext w:val="0"/>
        <w:keepLines w:val="0"/>
        <w:pageBreakBefore w:val="0"/>
        <w:kinsoku/>
        <w:wordWrap/>
        <w:overflowPunct/>
        <w:topLinePunct w:val="0"/>
        <w:autoSpaceDE/>
        <w:bidi w:val="0"/>
        <w:adjustRightInd/>
        <w:snapToGrid/>
        <w:spacing w:line="560" w:lineRule="exact"/>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    6.申报学业奖学金的研究生业绩材料从202</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年9月入校后起算，业绩截止时间202</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29</w:t>
      </w:r>
      <w:r>
        <w:rPr>
          <w:rFonts w:hint="eastAsia" w:ascii="Times New Roman" w:hAnsi="Times New Roman" w:eastAsia="仿宋_GB2312" w:cs="Times New Roman"/>
          <w:color w:val="000000" w:themeColor="text1"/>
          <w:sz w:val="32"/>
          <w:szCs w:val="32"/>
          <w14:textFill>
            <w14:solidFill>
              <w14:schemeClr w14:val="tx1"/>
            </w14:solidFill>
          </w14:textFill>
        </w:rPr>
        <w:t>日。</w:t>
      </w:r>
    </w:p>
    <w:p>
      <w:pPr>
        <w:keepNext w:val="0"/>
        <w:keepLines w:val="0"/>
        <w:pageBreakBefore w:val="0"/>
        <w:kinsoku/>
        <w:wordWrap/>
        <w:overflowPunct/>
        <w:topLinePunct w:val="0"/>
        <w:autoSpaceDE/>
        <w:autoSpaceDN w:val="0"/>
        <w:bidi w:val="0"/>
        <w:adjustRightInd/>
        <w:snapToGrid/>
        <w:spacing w:line="560" w:lineRule="exact"/>
        <w:ind w:firstLine="645"/>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五、评定程序</w:t>
      </w:r>
    </w:p>
    <w:p>
      <w:pPr>
        <w:keepNext w:val="0"/>
        <w:keepLines w:val="0"/>
        <w:pageBreakBefore w:val="0"/>
        <w:kinsoku/>
        <w:wordWrap/>
        <w:overflowPunct/>
        <w:topLinePunct w:val="0"/>
        <w:autoSpaceDE/>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1.学生个人通过南昌大学“研究生教育教学管理系统”(https://yjsgl.ncu.edu.cn/index.html)自主申报并按要求填报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业绩材料</w:t>
      </w:r>
      <w:r>
        <w:rPr>
          <w:rFonts w:hint="eastAsia" w:ascii="Times New Roman" w:hAnsi="Times New Roman" w:eastAsia="仿宋_GB2312" w:cs="Times New Roman"/>
          <w:color w:val="000000" w:themeColor="text1"/>
          <w:sz w:val="32"/>
          <w:szCs w:val="32"/>
          <w14:textFill>
            <w14:solidFill>
              <w14:schemeClr w14:val="tx1"/>
            </w14:solidFill>
          </w14:textFill>
        </w:rPr>
        <w:t>，对照相关等级申请条件向培养单位提交申请表及证明材料。</w:t>
      </w:r>
    </w:p>
    <w:p>
      <w:pPr>
        <w:keepNext w:val="0"/>
        <w:keepLines w:val="0"/>
        <w:pageBreakBefore w:val="0"/>
        <w:kinsoku/>
        <w:wordWrap/>
        <w:overflowPunct/>
        <w:topLinePunct w:val="0"/>
        <w:autoSpaceDE/>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2.各培养单位评审委员会召开评审会，对照条件审核研究生相关业绩及表现，将推荐评审结果公示无异议后（5个工作日）名单排序报送。</w:t>
      </w:r>
    </w:p>
    <w:p>
      <w:pPr>
        <w:keepNext w:val="0"/>
        <w:keepLines w:val="0"/>
        <w:pageBreakBefore w:val="0"/>
        <w:kinsoku/>
        <w:wordWrap/>
        <w:overflowPunct/>
        <w:topLinePunct w:val="0"/>
        <w:autoSpaceDE/>
        <w:bidi w:val="0"/>
        <w:adjustRightInd/>
        <w:snapToGrid/>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各培养单位评审委员会确定本单位推荐获奖学生名单后，在南昌大学“研究生教育教学管理系统”提交审核结果，各单位评审过程小结和推荐获奖学生名单汇总表签字盖章的PDF及WORD或EXCEL的电子版通过办公网邮箱发送至研工部陈燕老师，材料报送截止时间为202</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年3月2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14:textFill>
            <w14:solidFill>
              <w14:schemeClr w14:val="tx1"/>
            </w14:solidFill>
          </w14:textFill>
        </w:rPr>
        <w:t>日。</w:t>
      </w:r>
    </w:p>
    <w:p>
      <w:pPr>
        <w:keepNext w:val="0"/>
        <w:keepLines w:val="0"/>
        <w:pageBreakBefore w:val="0"/>
        <w:kinsoku/>
        <w:wordWrap/>
        <w:overflowPunct/>
        <w:topLinePunct w:val="0"/>
        <w:autoSpaceDE/>
        <w:bidi w:val="0"/>
        <w:adjustRightInd/>
        <w:snapToGrid/>
        <w:spacing w:line="560" w:lineRule="exact"/>
        <w:ind w:firstLine="645"/>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4.学校研究生学业奖学金评审领导小组进行审定，同时对申请特等学业奖学金对象进行评定。所有结果在全校范围内进行公示（5个工作日）。</w:t>
      </w:r>
    </w:p>
    <w:p>
      <w:pPr>
        <w:keepNext w:val="0"/>
        <w:keepLines w:val="0"/>
        <w:pageBreakBefore w:val="0"/>
        <w:widowControl w:val="0"/>
        <w:kinsoku/>
        <w:wordWrap/>
        <w:overflowPunct/>
        <w:topLinePunct w:val="0"/>
        <w:autoSpaceDE/>
        <w:autoSpaceDN w:val="0"/>
        <w:bidi w:val="0"/>
        <w:adjustRightInd/>
        <w:snapToGrid/>
        <w:spacing w:line="520" w:lineRule="exact"/>
        <w:ind w:firstLine="645"/>
        <w:textAlignment w:val="auto"/>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六、工作要求</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szCs w:val="32"/>
          <w14:textFill>
            <w14:solidFill>
              <w14:schemeClr w14:val="tx1"/>
            </w14:solidFill>
          </w14:textFill>
        </w:rPr>
        <w:t>1</w:t>
      </w:r>
      <w:r>
        <w:rPr>
          <w:rFonts w:hint="eastAsia" w:ascii="Times New Roman" w:hAnsi="Times New Roman" w:eastAsia="楷体" w:cs="Times New Roman"/>
          <w:b/>
          <w:bCs/>
          <w:color w:val="000000" w:themeColor="text1"/>
          <w:kern w:val="0"/>
          <w:sz w:val="32"/>
          <w:szCs w:val="32"/>
          <w14:textFill>
            <w14:solidFill>
              <w14:schemeClr w14:val="tx1"/>
            </w14:solidFill>
          </w14:textFill>
        </w:rPr>
        <w:t>.</w:t>
      </w:r>
      <w:r>
        <w:rPr>
          <w:rFonts w:hint="eastAsia" w:ascii="Times New Roman" w:hAnsi="Times New Roman" w:eastAsia="楷体" w:cs="Times New Roman"/>
          <w:b/>
          <w:bCs/>
          <w:color w:val="000000" w:themeColor="text1"/>
          <w:sz w:val="32"/>
          <w:szCs w:val="32"/>
          <w14:textFill>
            <w14:solidFill>
              <w14:schemeClr w14:val="tx1"/>
            </w14:solidFill>
          </w14:textFill>
        </w:rPr>
        <w:t>要高度重视，落实到位。</w:t>
      </w:r>
      <w:r>
        <w:rPr>
          <w:rFonts w:hint="eastAsia" w:ascii="Times New Roman" w:hAnsi="Times New Roman" w:eastAsia="仿宋_GB2312" w:cs="Times New Roman"/>
          <w:color w:val="000000" w:themeColor="text1"/>
          <w:sz w:val="32"/>
          <w:szCs w:val="32"/>
          <w14:textFill>
            <w14:solidFill>
              <w14:schemeClr w14:val="tx1"/>
            </w14:solidFill>
          </w14:textFill>
        </w:rPr>
        <w:t>研究生学业奖学金评定工作事关学生切身利益，各培养单位应高度重视，召开党政联席会议研究实施，确保学校相关改革举措落实到位。</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szCs w:val="32"/>
          <w14:textFill>
            <w14:solidFill>
              <w14:schemeClr w14:val="tx1"/>
            </w14:solidFill>
          </w14:textFill>
        </w:rPr>
        <w:t>2.要科学合理，宣传到位。</w:t>
      </w:r>
      <w:r>
        <w:rPr>
          <w:rFonts w:hint="eastAsia" w:ascii="Times New Roman" w:hAnsi="Times New Roman" w:eastAsia="仿宋_GB2312" w:cs="Times New Roman"/>
          <w:color w:val="000000" w:themeColor="text1"/>
          <w:sz w:val="32"/>
          <w:szCs w:val="32"/>
          <w14:textFill>
            <w14:solidFill>
              <w14:schemeClr w14:val="tx1"/>
            </w14:solidFill>
          </w14:textFill>
        </w:rPr>
        <w:t>各培养单位应结合本单位实际，科学合理地制定本单位研究生学业奖学金评定细则，明确优质生源认定条件。确保把学校出台的政策和本单位制定的政策宣传到位。</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szCs w:val="32"/>
          <w14:textFill>
            <w14:solidFill>
              <w14:schemeClr w14:val="tx1"/>
            </w14:solidFill>
          </w14:textFill>
        </w:rPr>
        <w:t>3.要组织有力，“三公”到位。</w:t>
      </w:r>
      <w:r>
        <w:rPr>
          <w:rFonts w:hint="eastAsia" w:ascii="Times New Roman" w:hAnsi="Times New Roman" w:eastAsia="仿宋_GB2312" w:cs="Times New Roman"/>
          <w:color w:val="000000" w:themeColor="text1"/>
          <w:sz w:val="32"/>
          <w:szCs w:val="32"/>
          <w14:textFill>
            <w14:solidFill>
              <w14:schemeClr w14:val="tx1"/>
            </w14:solidFill>
          </w14:textFill>
        </w:rPr>
        <w:t>各培养单位成立由本单位主要负责人任主任委员，研究生导师代表、研究生辅导员代表、研究生代表等任委员的研究生学业奖学金评审委员会，各培养单位评委会负责本单位研究生学业奖学金的申请组织、评审等工作。确保评定工作“三公”到位。</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 w:cs="Times New Roman"/>
          <w:b/>
          <w:bCs/>
          <w:color w:val="000000" w:themeColor="text1"/>
          <w:sz w:val="32"/>
          <w:szCs w:val="32"/>
          <w14:textFill>
            <w14:solidFill>
              <w14:schemeClr w14:val="tx1"/>
            </w14:solidFill>
          </w14:textFill>
        </w:rPr>
        <w:t>4.要有申诉渠道，处理到位。</w:t>
      </w:r>
      <w:r>
        <w:rPr>
          <w:rFonts w:hint="eastAsia" w:ascii="Times New Roman" w:hAnsi="Times New Roman" w:eastAsia="仿宋_GB2312" w:cs="Times New Roman"/>
          <w:color w:val="000000" w:themeColor="text1"/>
          <w:sz w:val="32"/>
          <w:szCs w:val="32"/>
          <w14:textFill>
            <w14:solidFill>
              <w14:schemeClr w14:val="tx1"/>
            </w14:solidFill>
          </w14:textFill>
        </w:rPr>
        <w:t>对学业奖学金评审结果有异议的，可在本单位公示阶段向所在单位评审委员会提出申诉，单位评审委员会应在3个工作日内予以研究并做出书面答复。如申诉人对答复仍存在异议，可在学校评定前向学校研究生学业奖学金评审工作领导小组提请裁决。</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党委研究生工作部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color w:val="FF0000"/>
          <w:sz w:val="32"/>
          <w:szCs w:val="32"/>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sz w:val="32"/>
          <w:szCs w:val="32"/>
        </w:rPr>
        <w:t>年3月</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日</w:t>
      </w:r>
    </w:p>
    <w:p>
      <w:pPr>
        <w:bidi w:val="0"/>
        <w:jc w:val="left"/>
        <w:rPr>
          <w:rFonts w:hint="eastAsia" w:ascii="Calibri" w:hAnsi="Calibri" w:eastAsia="宋体" w:cs="Times New Roman"/>
          <w:kern w:val="2"/>
          <w:sz w:val="21"/>
          <w:szCs w:val="22"/>
          <w:lang w:val="en-US" w:eastAsia="zh-CN" w:bidi="ar-SA"/>
        </w:rPr>
      </w:pPr>
    </w:p>
    <w:p>
      <w:pPr>
        <w:pBdr>
          <w:top w:val="single" w:color="auto" w:sz="12" w:space="1"/>
          <w:bottom w:val="single" w:color="auto" w:sz="12" w:space="1"/>
        </w:pBdr>
        <w:ind w:right="-420" w:rightChars="-200"/>
        <w:rPr>
          <w:rFonts w:ascii="Times New Roman" w:hAnsi="Times New Roman" w:cs="Times New Roman"/>
        </w:rPr>
      </w:pPr>
      <w:r>
        <w:rPr>
          <w:rFonts w:hint="eastAsia" w:ascii="Times New Roman" w:hAnsi="Times New Roman" w:eastAsia="仿宋_GB2312" w:cs="Times New Roman"/>
          <w:color w:val="000000"/>
          <w:kern w:val="0"/>
          <w:sz w:val="32"/>
          <w:szCs w:val="32"/>
        </w:rPr>
        <w:t xml:space="preserve">南昌大学党委研究生工作部                </w:t>
      </w:r>
      <w:r>
        <w:rPr>
          <w:rFonts w:hint="eastAsia" w:ascii="Times New Roman" w:hAnsi="Times New Roman" w:eastAsia="仿宋_GB2312" w:cs="Times New Roman"/>
          <w:color w:val="FF0000"/>
          <w:kern w:val="0"/>
          <w:sz w:val="32"/>
          <w:szCs w:val="32"/>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kern w:val="0"/>
          <w:sz w:val="32"/>
          <w:szCs w:val="32"/>
        </w:rPr>
        <w:t>年3月</w:t>
      </w:r>
      <w:r>
        <w:rPr>
          <w:rFonts w:hint="eastAsia" w:ascii="Times New Roman" w:hAnsi="Times New Roman" w:eastAsia="仿宋_GB2312" w:cs="Times New Roman"/>
          <w:color w:val="000000"/>
          <w:kern w:val="0"/>
          <w:sz w:val="32"/>
          <w:szCs w:val="32"/>
          <w:lang w:val="en-US" w:eastAsia="zh-CN"/>
        </w:rPr>
        <w:t>11</w:t>
      </w:r>
      <w:r>
        <w:rPr>
          <w:rFonts w:hint="eastAsia" w:ascii="Times New Roman" w:hAnsi="Times New Roman" w:eastAsia="仿宋_GB2312" w:cs="Times New Roman"/>
          <w:sz w:val="32"/>
          <w:szCs w:val="32"/>
        </w:rPr>
        <w:t>日</w:t>
      </w:r>
    </w:p>
    <w:p>
      <w:pPr>
        <w:spacing w:line="20" w:lineRule="exact"/>
        <w:rPr>
          <w:rFonts w:ascii="Times New Roman" w:hAnsi="Times New Roman" w:eastAsia="仿宋_GB2312" w:cs="Times New Roman"/>
          <w:sz w:val="32"/>
          <w:szCs w:val="32"/>
        </w:rPr>
      </w:pPr>
    </w:p>
    <w:sectPr>
      <w:footerReference r:id="rId3" w:type="default"/>
      <w:pgSz w:w="11906" w:h="16838"/>
      <w:pgMar w:top="2098" w:right="1587" w:bottom="187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华文仿宋"/>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r>
      <w:rPr>
        <w:rFonts w:hint="eastAsia" w:ascii="Times New Roman" w:hAnsi="Times New Roman"/>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ODQyMDk2ZTNkYzZiYmMxYzk3MGY1MDNiZDgwMjYifQ=="/>
  </w:docVars>
  <w:rsids>
    <w:rsidRoot w:val="00332337"/>
    <w:rsid w:val="000D5169"/>
    <w:rsid w:val="00332337"/>
    <w:rsid w:val="0047271F"/>
    <w:rsid w:val="005056DD"/>
    <w:rsid w:val="005E3DEF"/>
    <w:rsid w:val="006274E8"/>
    <w:rsid w:val="00767774"/>
    <w:rsid w:val="0082367A"/>
    <w:rsid w:val="00885B23"/>
    <w:rsid w:val="00A85F6E"/>
    <w:rsid w:val="00AD25A7"/>
    <w:rsid w:val="00B964BE"/>
    <w:rsid w:val="00DE123A"/>
    <w:rsid w:val="00E94A03"/>
    <w:rsid w:val="03A74512"/>
    <w:rsid w:val="03F62DA4"/>
    <w:rsid w:val="042711AF"/>
    <w:rsid w:val="05942874"/>
    <w:rsid w:val="077741FC"/>
    <w:rsid w:val="093B3973"/>
    <w:rsid w:val="09C474A0"/>
    <w:rsid w:val="0AC57974"/>
    <w:rsid w:val="0AF142C5"/>
    <w:rsid w:val="0FB73760"/>
    <w:rsid w:val="11280B86"/>
    <w:rsid w:val="112D2A00"/>
    <w:rsid w:val="125F14EB"/>
    <w:rsid w:val="126C1970"/>
    <w:rsid w:val="16873D30"/>
    <w:rsid w:val="17C074F9"/>
    <w:rsid w:val="17E92EF4"/>
    <w:rsid w:val="191C2E55"/>
    <w:rsid w:val="19A74FE3"/>
    <w:rsid w:val="1A82064B"/>
    <w:rsid w:val="1A947DA2"/>
    <w:rsid w:val="1B4E306E"/>
    <w:rsid w:val="1B7D2ABF"/>
    <w:rsid w:val="1BA84E74"/>
    <w:rsid w:val="1C2C7853"/>
    <w:rsid w:val="1C89778E"/>
    <w:rsid w:val="1DCB6BF8"/>
    <w:rsid w:val="1E90231B"/>
    <w:rsid w:val="1FBE628F"/>
    <w:rsid w:val="20F3093F"/>
    <w:rsid w:val="218E6CBA"/>
    <w:rsid w:val="219043E0"/>
    <w:rsid w:val="242D5F16"/>
    <w:rsid w:val="25E41A7A"/>
    <w:rsid w:val="26755A8C"/>
    <w:rsid w:val="271138CD"/>
    <w:rsid w:val="27FF406E"/>
    <w:rsid w:val="29226266"/>
    <w:rsid w:val="29363ABF"/>
    <w:rsid w:val="2B85488A"/>
    <w:rsid w:val="2BFF0CF2"/>
    <w:rsid w:val="2C97026E"/>
    <w:rsid w:val="2CB573F1"/>
    <w:rsid w:val="2F61560E"/>
    <w:rsid w:val="31540F86"/>
    <w:rsid w:val="316213EF"/>
    <w:rsid w:val="33992D68"/>
    <w:rsid w:val="37E933A5"/>
    <w:rsid w:val="3857135C"/>
    <w:rsid w:val="38CF5396"/>
    <w:rsid w:val="3A3F02FA"/>
    <w:rsid w:val="3B4F3238"/>
    <w:rsid w:val="3C1F6635"/>
    <w:rsid w:val="3ED43706"/>
    <w:rsid w:val="3F067638"/>
    <w:rsid w:val="3FA578F4"/>
    <w:rsid w:val="407D392A"/>
    <w:rsid w:val="42F60228"/>
    <w:rsid w:val="4560159C"/>
    <w:rsid w:val="45FF2878"/>
    <w:rsid w:val="46385E05"/>
    <w:rsid w:val="473D3E13"/>
    <w:rsid w:val="481D611E"/>
    <w:rsid w:val="48274431"/>
    <w:rsid w:val="49171AB3"/>
    <w:rsid w:val="4D112EB5"/>
    <w:rsid w:val="4D23576A"/>
    <w:rsid w:val="4D3014AC"/>
    <w:rsid w:val="4F857735"/>
    <w:rsid w:val="4FC41575"/>
    <w:rsid w:val="504B29FB"/>
    <w:rsid w:val="506568B4"/>
    <w:rsid w:val="5080549C"/>
    <w:rsid w:val="51DE0653"/>
    <w:rsid w:val="5222627A"/>
    <w:rsid w:val="52CE2769"/>
    <w:rsid w:val="53F45FA0"/>
    <w:rsid w:val="551B5793"/>
    <w:rsid w:val="55F66200"/>
    <w:rsid w:val="57925AB5"/>
    <w:rsid w:val="580707DB"/>
    <w:rsid w:val="58504533"/>
    <w:rsid w:val="58613E05"/>
    <w:rsid w:val="5919023C"/>
    <w:rsid w:val="598A738C"/>
    <w:rsid w:val="5A8C0EE1"/>
    <w:rsid w:val="5AD3266C"/>
    <w:rsid w:val="5B0706E5"/>
    <w:rsid w:val="5B5B2160"/>
    <w:rsid w:val="5C221D2A"/>
    <w:rsid w:val="5D99194B"/>
    <w:rsid w:val="5EC24ED2"/>
    <w:rsid w:val="5F942AD8"/>
    <w:rsid w:val="60E54F25"/>
    <w:rsid w:val="6211064A"/>
    <w:rsid w:val="623D5EFE"/>
    <w:rsid w:val="63F5029D"/>
    <w:rsid w:val="64A07A63"/>
    <w:rsid w:val="64CE3D3A"/>
    <w:rsid w:val="650E4FEA"/>
    <w:rsid w:val="65CED1FA"/>
    <w:rsid w:val="67800F09"/>
    <w:rsid w:val="6BB42046"/>
    <w:rsid w:val="6BCD5E35"/>
    <w:rsid w:val="6C1D7BEB"/>
    <w:rsid w:val="6C521230"/>
    <w:rsid w:val="6C6B6BA9"/>
    <w:rsid w:val="6CD474A4"/>
    <w:rsid w:val="6CF767CC"/>
    <w:rsid w:val="6DA93E2C"/>
    <w:rsid w:val="6E3D27C7"/>
    <w:rsid w:val="6E7B6E4B"/>
    <w:rsid w:val="6EA168B2"/>
    <w:rsid w:val="714E4D22"/>
    <w:rsid w:val="71902C0D"/>
    <w:rsid w:val="719467F8"/>
    <w:rsid w:val="728C7628"/>
    <w:rsid w:val="73870B2F"/>
    <w:rsid w:val="7513602F"/>
    <w:rsid w:val="752C0E9F"/>
    <w:rsid w:val="76D67314"/>
    <w:rsid w:val="76DF1A11"/>
    <w:rsid w:val="77B917DD"/>
    <w:rsid w:val="78154146"/>
    <w:rsid w:val="78F9378E"/>
    <w:rsid w:val="79140612"/>
    <w:rsid w:val="7C374CF9"/>
    <w:rsid w:val="7D2A660C"/>
    <w:rsid w:val="7E9E276A"/>
    <w:rsid w:val="BAFF351B"/>
    <w:rsid w:val="F5596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3"/>
    <w:autoRedefine/>
    <w:qFormat/>
    <w:uiPriority w:val="0"/>
    <w:pPr>
      <w:tabs>
        <w:tab w:val="center" w:pos="4153"/>
        <w:tab w:val="right" w:pos="8306"/>
      </w:tabs>
      <w:snapToGrid w:val="0"/>
      <w:jc w:val="left"/>
    </w:pPr>
    <w:rPr>
      <w:sz w:val="18"/>
      <w:szCs w:val="18"/>
    </w:rPr>
  </w:style>
  <w:style w:type="paragraph" w:styleId="3">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rPr>
      <w:rFonts w:ascii="ˎ̥" w:hAnsi="ˎ̥" w:eastAsia="仿宋_GB2312" w:cs="宋体"/>
      <w:color w:val="51585D"/>
      <w:kern w:val="0"/>
      <w:sz w:val="32"/>
      <w:szCs w:val="18"/>
    </w:rPr>
  </w:style>
  <w:style w:type="paragraph" w:customStyle="1" w:styleId="7">
    <w:name w:val="D表内1磅"/>
    <w:basedOn w:val="8"/>
    <w:autoRedefine/>
    <w:qFormat/>
    <w:uiPriority w:val="0"/>
    <w:pPr>
      <w:spacing w:before="20" w:after="20"/>
    </w:pPr>
  </w:style>
  <w:style w:type="paragraph" w:customStyle="1" w:styleId="8">
    <w:name w:val="D表内0磅"/>
    <w:basedOn w:val="9"/>
    <w:autoRedefine/>
    <w:semiHidden/>
    <w:qFormat/>
    <w:uiPriority w:val="0"/>
    <w:pPr>
      <w:spacing w:before="0" w:after="0"/>
    </w:pPr>
  </w:style>
  <w:style w:type="paragraph" w:customStyle="1" w:styleId="9">
    <w:name w:val="D表内"/>
    <w:basedOn w:val="10"/>
    <w:autoRedefine/>
    <w:semiHidden/>
    <w:qFormat/>
    <w:uiPriority w:val="0"/>
    <w:pPr>
      <w:spacing w:before="40" w:after="40"/>
    </w:pPr>
  </w:style>
  <w:style w:type="paragraph" w:customStyle="1" w:styleId="10">
    <w:name w:val="图表"/>
    <w:basedOn w:val="1"/>
    <w:autoRedefine/>
    <w:semiHidden/>
    <w:qFormat/>
    <w:uiPriority w:val="0"/>
    <w:pPr>
      <w:spacing w:before="120" w:after="120"/>
      <w:jc w:val="center"/>
    </w:pPr>
    <w:rPr>
      <w:rFonts w:ascii="Times New Roman" w:hAnsi="Times New Roman"/>
      <w:szCs w:val="21"/>
    </w:rPr>
  </w:style>
  <w:style w:type="character" w:customStyle="1" w:styleId="11">
    <w:name w:val="NormalCharacter"/>
    <w:autoRedefine/>
    <w:qFormat/>
    <w:uiPriority w:val="0"/>
    <w:rPr>
      <w:rFonts w:ascii="Calibri" w:hAnsi="Calibri" w:eastAsia="宋体" w:cs="Times New Roman"/>
      <w:kern w:val="2"/>
      <w:sz w:val="21"/>
      <w:szCs w:val="22"/>
      <w:lang w:val="en-US" w:eastAsia="zh-CN" w:bidi="ar-SA"/>
    </w:rPr>
  </w:style>
  <w:style w:type="character" w:customStyle="1" w:styleId="12">
    <w:name w:val="页眉 字符"/>
    <w:basedOn w:val="5"/>
    <w:link w:val="3"/>
    <w:autoRedefine/>
    <w:qFormat/>
    <w:uiPriority w:val="0"/>
    <w:rPr>
      <w:rFonts w:ascii="Calibri" w:hAnsi="Calibri" w:eastAsia="宋体" w:cs="Times New Roman"/>
      <w:kern w:val="2"/>
      <w:sz w:val="18"/>
      <w:szCs w:val="18"/>
    </w:rPr>
  </w:style>
  <w:style w:type="character" w:customStyle="1" w:styleId="13">
    <w:name w:val="页脚 字符"/>
    <w:basedOn w:val="5"/>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338</Words>
  <Characters>1928</Characters>
  <Lines>16</Lines>
  <Paragraphs>4</Paragraphs>
  <TotalTime>25</TotalTime>
  <ScaleCrop>false</ScaleCrop>
  <LinksUpToDate>false</LinksUpToDate>
  <CharactersWithSpaces>2262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408408</dc:creator>
  <cp:lastModifiedBy>沁璟</cp:lastModifiedBy>
  <cp:lastPrinted>2022-03-10T18:23:00Z</cp:lastPrinted>
  <dcterms:modified xsi:type="dcterms:W3CDTF">2024-03-11T08:12:42Z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64AB12C57848413897A7AB1093A6EF73</vt:lpwstr>
  </property>
</Properties>
</file>